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5F89A" w14:textId="77777777" w:rsidR="00EE10A5" w:rsidRDefault="00EE10A5" w:rsidP="00B3737A">
      <w:pPr>
        <w:rPr>
          <w:b/>
          <w:bCs/>
        </w:rPr>
      </w:pPr>
    </w:p>
    <w:p w14:paraId="79157919" w14:textId="77777777" w:rsidR="00EE10A5" w:rsidRDefault="00EE10A5">
      <w:pPr>
        <w:rPr>
          <w:b/>
          <w:bCs/>
        </w:rPr>
      </w:pPr>
      <w:r>
        <w:rPr>
          <w:b/>
          <w:bCs/>
        </w:rPr>
        <w:br w:type="page"/>
      </w:r>
    </w:p>
    <w:p w14:paraId="1AA9B7A1" w14:textId="22CEF839" w:rsidR="00B3737A" w:rsidRPr="00B3737A" w:rsidRDefault="00B3737A" w:rsidP="00B3737A">
      <w:r w:rsidRPr="00B3737A">
        <w:rPr>
          <w:b/>
          <w:bCs/>
        </w:rPr>
        <w:lastRenderedPageBreak/>
        <w:t>3.1 Research Approach and Experimental Method</w:t>
      </w:r>
    </w:p>
    <w:p w14:paraId="7BF665AA" w14:textId="77777777" w:rsidR="00B3737A" w:rsidRPr="00B3737A" w:rsidRDefault="00B3737A" w:rsidP="00B3737A">
      <w:r w:rsidRPr="00B3737A">
        <w:t xml:space="preserve">This dissertation uses a controlled empirical comparative approach to evaluate whether hybrid digital signatures represent a suitable and efficient transition toward post-quantum security in blockchain systems. This method was selected because the gap identified in the background review is not a lack of conceptual discussion. Existing literature already covers the quantum threat, the migration rationale, and the relevance of hybrid signatures, but it does not provide focused empirical evidence from controlled comparison within a simulated blockchain environment. </w:t>
      </w:r>
      <w:proofErr w:type="gramStart"/>
      <w:r w:rsidRPr="00B3737A">
        <w:t>In particular, it</w:t>
      </w:r>
      <w:proofErr w:type="gramEnd"/>
      <w:r w:rsidRPr="00B3737A">
        <w:t xml:space="preserve"> does not provide sufficient evidence on how selected classical-only, post-quantum-only, and hybrid configurations compare under a consistent workflow in terms of performance, system-level behaviour, and storage impact. Since this dissertation is concerned not only with the theoretical rationale for hybrid signatures but also with their practical effects when implemented and used repeatedly, a literature-based or standards-based approach alone would not have been sufficient to answer the research question.</w:t>
      </w:r>
    </w:p>
    <w:p w14:paraId="36A72438" w14:textId="77777777" w:rsidR="00B3737A" w:rsidRPr="00B3737A" w:rsidRDefault="00B3737A" w:rsidP="00B3737A">
      <w:r w:rsidRPr="00B3737A">
        <w:t xml:space="preserve">To address this, the project developed a simulated blockchain environment supporting five configurations: ECDSA as the classical-only baseline, </w:t>
      </w:r>
      <w:proofErr w:type="spellStart"/>
      <w:r w:rsidRPr="00B3737A">
        <w:t>Dilithium</w:t>
      </w:r>
      <w:proofErr w:type="spellEnd"/>
      <w:r w:rsidRPr="00B3737A">
        <w:t xml:space="preserve"> and Falcon as post-quantum-only configurations, and </w:t>
      </w:r>
      <w:proofErr w:type="spellStart"/>
      <w:r w:rsidRPr="00B3737A">
        <w:t>ECDSA+Dilithium</w:t>
      </w:r>
      <w:proofErr w:type="spellEnd"/>
      <w:r w:rsidRPr="00B3737A">
        <w:t xml:space="preserve"> and </w:t>
      </w:r>
      <w:proofErr w:type="spellStart"/>
      <w:r w:rsidRPr="00B3737A">
        <w:t>ECDSA+Falcon</w:t>
      </w:r>
      <w:proofErr w:type="spellEnd"/>
      <w:r w:rsidRPr="00B3737A">
        <w:t xml:space="preserve"> as hybrid pairings. These were selected to compare an established classical scheme widely used in existing blockchain systems with two distinct post-quantum candidates and two corresponding dual-signature transition paths, directly aligned with the project objectives.</w:t>
      </w:r>
    </w:p>
    <w:p w14:paraId="45253CC1" w14:textId="1EC75946" w:rsidR="00B3737A" w:rsidRPr="00B3737A" w:rsidRDefault="00B3737A" w:rsidP="00B3737A">
      <w:r w:rsidRPr="00B3737A">
        <w:t>The comparative principle was to vary the signature configuration while keeping the surrounding workflow consistent. The same transaction generation, signing, verification, block formation, and block commitment process was used across all configurations. Repeated test runs were conducted across two signature verification modes, scheme-level and commit-level, as both are required to capture the full range of verification-related metrics from two distinct perspectives</w:t>
      </w:r>
      <w:r w:rsidR="00114C17">
        <w:t xml:space="preserve">. </w:t>
      </w:r>
      <w:r w:rsidR="00C006FF" w:rsidRPr="00C006FF">
        <w:t>Beyond repeated runs, controllable environmental factors were kept as consistent as possible across all runs, and the influence of uncontrollable factors was minimised as far as possible</w:t>
      </w:r>
      <w:r w:rsidRPr="00B3737A">
        <w:t>. A defined set of cryptographic, system-level, and storage metrics was then applied across all configurations, with these three dimensions together capturing both the direct cryptographic cost of each configuration and its broader practical implications for a blockchain environment, providing the evidence needed to assess transition suitability and whether the choice of post-quantum component meaningfully affects the resulting trade-offs.</w:t>
      </w:r>
    </w:p>
    <w:p w14:paraId="4317D617" w14:textId="2860471A" w:rsidR="00C006FF" w:rsidRDefault="00C006FF" w:rsidP="00B3737A"/>
    <w:p w14:paraId="1094875E" w14:textId="77777777" w:rsidR="00C006FF" w:rsidRDefault="00C006FF">
      <w:r>
        <w:br w:type="page"/>
      </w:r>
    </w:p>
    <w:p w14:paraId="31441159" w14:textId="77777777" w:rsidR="00C006FF" w:rsidRPr="00C006FF" w:rsidRDefault="00C006FF" w:rsidP="00C006FF">
      <w:r w:rsidRPr="00C006FF">
        <w:rPr>
          <w:b/>
          <w:bCs/>
        </w:rPr>
        <w:lastRenderedPageBreak/>
        <w:t>3.2 Requirements</w:t>
      </w:r>
    </w:p>
    <w:p w14:paraId="1B5A6438" w14:textId="77777777" w:rsidR="00C006FF" w:rsidRDefault="00C006FF" w:rsidP="00C006FF">
      <w:r w:rsidRPr="00C006FF">
        <w:t xml:space="preserve">Before the system could be designed or implemented, it was necessary to establish what it needed to do and what qualities it needed to satisfy. This section defines those requirements in two parts. The functional requirements describe the capabilities the environment had to support, and the non-functional requirements describe the conditions the system and evaluation method had to meet </w:t>
      </w:r>
      <w:proofErr w:type="gramStart"/>
      <w:r w:rsidRPr="00C006FF">
        <w:t>in order for</w:t>
      </w:r>
      <w:proofErr w:type="gramEnd"/>
      <w:r w:rsidRPr="00C006FF">
        <w:t xml:space="preserve"> the comparison across signature configurations to be consistent, fair, and valid.</w:t>
      </w:r>
    </w:p>
    <w:p w14:paraId="5020CCD8" w14:textId="77777777" w:rsidR="00382D06" w:rsidRDefault="00382D06" w:rsidP="00C006FF"/>
    <w:p w14:paraId="35ECB47B" w14:textId="77777777" w:rsidR="00382D06" w:rsidRPr="00382D06" w:rsidRDefault="00382D06" w:rsidP="00382D06">
      <w:pPr>
        <w:rPr>
          <w:highlight w:val="yellow"/>
        </w:rPr>
      </w:pPr>
      <w:r w:rsidRPr="00382D06">
        <w:rPr>
          <w:highlight w:val="yellow"/>
        </w:rPr>
        <w:t xml:space="preserve">Table 1 summarises the functional requirements of the system and describes their </w:t>
      </w:r>
      <w:proofErr w:type="spellStart"/>
      <w:r w:rsidRPr="00382D06">
        <w:rPr>
          <w:highlight w:val="yellow"/>
        </w:rPr>
        <w:t>xxxx</w:t>
      </w:r>
      <w:proofErr w:type="spellEnd"/>
      <w:r w:rsidRPr="00382D06">
        <w:rPr>
          <w:highlight w:val="yellow"/>
        </w:rPr>
        <w:t>. It also indicates their priority level. If the function is …, the priority level is high. Otherwise, if the function …., then the priority level is medium. (Or xxx requirements … are assigned a high priority and …. are assigned a medium priority</w:t>
      </w:r>
      <w:proofErr w:type="gramStart"/>
      <w:r w:rsidRPr="00382D06">
        <w:rPr>
          <w:highlight w:val="yellow"/>
        </w:rPr>
        <w:t>. )</w:t>
      </w:r>
      <w:proofErr w:type="gramEnd"/>
    </w:p>
    <w:p w14:paraId="54D4B30A" w14:textId="77777777" w:rsidR="00382D06" w:rsidRPr="00382D06" w:rsidRDefault="00382D06" w:rsidP="00382D06">
      <w:pPr>
        <w:rPr>
          <w:highlight w:val="yellow"/>
        </w:rPr>
      </w:pPr>
    </w:p>
    <w:p w14:paraId="7EE57719" w14:textId="77777777" w:rsidR="00382D06" w:rsidRPr="00382D06" w:rsidRDefault="00382D06" w:rsidP="00382D06">
      <w:pPr>
        <w:rPr>
          <w:highlight w:val="yellow"/>
        </w:rPr>
      </w:pPr>
      <w:r w:rsidRPr="00382D06">
        <w:rPr>
          <w:highlight w:val="yellow"/>
        </w:rPr>
        <w:t>Put Table 1 as a heading on top of the table also or below </w:t>
      </w:r>
    </w:p>
    <w:p w14:paraId="4416EC93" w14:textId="77777777" w:rsidR="00382D06" w:rsidRPr="00382D06" w:rsidRDefault="00382D06" w:rsidP="00382D06">
      <w:pPr>
        <w:rPr>
          <w:highlight w:val="yellow"/>
        </w:rPr>
      </w:pPr>
    </w:p>
    <w:p w14:paraId="3E7E8BDC" w14:textId="77777777" w:rsidR="00382D06" w:rsidRPr="00382D06" w:rsidRDefault="00382D06" w:rsidP="00382D06">
      <w:r w:rsidRPr="00382D06">
        <w:rPr>
          <w:highlight w:val="yellow"/>
        </w:rPr>
        <w:t>And do the same for Table 2 with the description</w:t>
      </w:r>
      <w:r w:rsidRPr="00382D06">
        <w:t> </w:t>
      </w:r>
    </w:p>
    <w:p w14:paraId="08B30406" w14:textId="77777777" w:rsidR="00382D06" w:rsidRDefault="00382D06" w:rsidP="00C006FF"/>
    <w:p w14:paraId="71065867" w14:textId="77777777" w:rsidR="00382D06" w:rsidRPr="00C006FF" w:rsidRDefault="00382D06" w:rsidP="00C006FF"/>
    <w:p w14:paraId="75C3667F" w14:textId="77777777" w:rsidR="00C006FF" w:rsidRPr="00C006FF" w:rsidRDefault="00C006FF" w:rsidP="00C006FF">
      <w:r w:rsidRPr="00C006FF">
        <w:rPr>
          <w:b/>
          <w:bCs/>
        </w:rPr>
        <w:t>3.2.1 Functional Requirements</w:t>
      </w:r>
    </w:p>
    <w:tbl>
      <w:tblPr>
        <w:tblStyle w:val="TableGrid"/>
        <w:tblW w:w="0" w:type="auto"/>
        <w:tblLook w:val="04A0" w:firstRow="1" w:lastRow="0" w:firstColumn="1" w:lastColumn="0" w:noHBand="0" w:noVBand="1"/>
      </w:tblPr>
      <w:tblGrid>
        <w:gridCol w:w="700"/>
        <w:gridCol w:w="1835"/>
        <w:gridCol w:w="5488"/>
        <w:gridCol w:w="993"/>
      </w:tblGrid>
      <w:tr w:rsidR="00C006FF" w:rsidRPr="00C006FF" w14:paraId="7020C043" w14:textId="77777777" w:rsidTr="00C006FF">
        <w:tc>
          <w:tcPr>
            <w:tcW w:w="0" w:type="auto"/>
            <w:hideMark/>
          </w:tcPr>
          <w:p w14:paraId="64401224" w14:textId="77777777" w:rsidR="00C006FF" w:rsidRPr="00C006FF" w:rsidRDefault="00C006FF" w:rsidP="00C006FF">
            <w:pPr>
              <w:spacing w:after="160" w:line="259" w:lineRule="auto"/>
              <w:rPr>
                <w:b/>
                <w:bCs/>
              </w:rPr>
            </w:pPr>
            <w:r w:rsidRPr="00C006FF">
              <w:rPr>
                <w:b/>
                <w:bCs/>
              </w:rPr>
              <w:t>ID</w:t>
            </w:r>
          </w:p>
        </w:tc>
        <w:tc>
          <w:tcPr>
            <w:tcW w:w="0" w:type="auto"/>
            <w:hideMark/>
          </w:tcPr>
          <w:p w14:paraId="0904E099" w14:textId="77777777" w:rsidR="00C006FF" w:rsidRPr="00C006FF" w:rsidRDefault="00C006FF" w:rsidP="00C006FF">
            <w:pPr>
              <w:spacing w:after="160" w:line="259" w:lineRule="auto"/>
              <w:rPr>
                <w:b/>
                <w:bCs/>
              </w:rPr>
            </w:pPr>
            <w:r w:rsidRPr="00C006FF">
              <w:rPr>
                <w:b/>
                <w:bCs/>
              </w:rPr>
              <w:t>Name</w:t>
            </w:r>
          </w:p>
        </w:tc>
        <w:tc>
          <w:tcPr>
            <w:tcW w:w="0" w:type="auto"/>
            <w:hideMark/>
          </w:tcPr>
          <w:p w14:paraId="1B29082E" w14:textId="77777777" w:rsidR="00C006FF" w:rsidRPr="00C006FF" w:rsidRDefault="00C006FF" w:rsidP="00C006FF">
            <w:pPr>
              <w:spacing w:after="160" w:line="259" w:lineRule="auto"/>
              <w:rPr>
                <w:b/>
                <w:bCs/>
              </w:rPr>
            </w:pPr>
            <w:r w:rsidRPr="00C006FF">
              <w:rPr>
                <w:b/>
                <w:bCs/>
              </w:rPr>
              <w:t>Requirement</w:t>
            </w:r>
          </w:p>
        </w:tc>
        <w:tc>
          <w:tcPr>
            <w:tcW w:w="0" w:type="auto"/>
            <w:hideMark/>
          </w:tcPr>
          <w:p w14:paraId="102B81D7" w14:textId="77777777" w:rsidR="00C006FF" w:rsidRPr="00C006FF" w:rsidRDefault="00C006FF" w:rsidP="00C006FF">
            <w:pPr>
              <w:spacing w:after="160" w:line="259" w:lineRule="auto"/>
              <w:rPr>
                <w:b/>
                <w:bCs/>
              </w:rPr>
            </w:pPr>
            <w:r w:rsidRPr="00C006FF">
              <w:rPr>
                <w:b/>
                <w:bCs/>
              </w:rPr>
              <w:t>Priority</w:t>
            </w:r>
          </w:p>
        </w:tc>
      </w:tr>
      <w:tr w:rsidR="00C006FF" w:rsidRPr="00C006FF" w14:paraId="083E608A" w14:textId="77777777" w:rsidTr="00C006FF">
        <w:tc>
          <w:tcPr>
            <w:tcW w:w="0" w:type="auto"/>
            <w:hideMark/>
          </w:tcPr>
          <w:p w14:paraId="337CBC28" w14:textId="77777777" w:rsidR="00C006FF" w:rsidRPr="00C006FF" w:rsidRDefault="00C006FF" w:rsidP="00C006FF">
            <w:pPr>
              <w:spacing w:after="160" w:line="259" w:lineRule="auto"/>
            </w:pPr>
            <w:r w:rsidRPr="00C006FF">
              <w:t>FR1</w:t>
            </w:r>
          </w:p>
        </w:tc>
        <w:tc>
          <w:tcPr>
            <w:tcW w:w="0" w:type="auto"/>
            <w:hideMark/>
          </w:tcPr>
          <w:p w14:paraId="534B2113" w14:textId="77777777" w:rsidR="00C006FF" w:rsidRPr="00C006FF" w:rsidRDefault="00C006FF" w:rsidP="00C006FF">
            <w:pPr>
              <w:spacing w:after="160" w:line="259" w:lineRule="auto"/>
            </w:pPr>
            <w:r w:rsidRPr="00C006FF">
              <w:t>Configuration support</w:t>
            </w:r>
          </w:p>
        </w:tc>
        <w:tc>
          <w:tcPr>
            <w:tcW w:w="0" w:type="auto"/>
            <w:hideMark/>
          </w:tcPr>
          <w:p w14:paraId="0440A7E1" w14:textId="77777777" w:rsidR="00C006FF" w:rsidRPr="00C006FF" w:rsidRDefault="00C006FF" w:rsidP="00C006FF">
            <w:pPr>
              <w:spacing w:after="160" w:line="259" w:lineRule="auto"/>
            </w:pPr>
            <w:r w:rsidRPr="00C006FF">
              <w:t xml:space="preserve">Support all five evaluated signature configurations: ECDSA, </w:t>
            </w:r>
            <w:proofErr w:type="spellStart"/>
            <w:r w:rsidRPr="00C006FF">
              <w:t>Dilithium</w:t>
            </w:r>
            <w:proofErr w:type="spellEnd"/>
            <w:r w:rsidRPr="00C006FF">
              <w:t xml:space="preserve">, Falcon, </w:t>
            </w:r>
            <w:proofErr w:type="spellStart"/>
            <w:r w:rsidRPr="00C006FF">
              <w:t>ECDSA+Dilithium</w:t>
            </w:r>
            <w:proofErr w:type="spellEnd"/>
            <w:r w:rsidRPr="00C006FF">
              <w:t xml:space="preserve">, and </w:t>
            </w:r>
            <w:proofErr w:type="spellStart"/>
            <w:r w:rsidRPr="00C006FF">
              <w:t>ECDSA+Falcon</w:t>
            </w:r>
            <w:proofErr w:type="spellEnd"/>
          </w:p>
        </w:tc>
        <w:tc>
          <w:tcPr>
            <w:tcW w:w="0" w:type="auto"/>
            <w:hideMark/>
          </w:tcPr>
          <w:p w14:paraId="3F750B46" w14:textId="77777777" w:rsidR="00C006FF" w:rsidRPr="00C006FF" w:rsidRDefault="00C006FF" w:rsidP="00C006FF">
            <w:pPr>
              <w:spacing w:after="160" w:line="259" w:lineRule="auto"/>
            </w:pPr>
            <w:r w:rsidRPr="00C006FF">
              <w:t>High</w:t>
            </w:r>
          </w:p>
        </w:tc>
      </w:tr>
      <w:tr w:rsidR="00C006FF" w:rsidRPr="00C006FF" w14:paraId="2D0C4D11" w14:textId="77777777" w:rsidTr="00C006FF">
        <w:tc>
          <w:tcPr>
            <w:tcW w:w="0" w:type="auto"/>
            <w:hideMark/>
          </w:tcPr>
          <w:p w14:paraId="5C0A3505" w14:textId="77777777" w:rsidR="00C006FF" w:rsidRPr="00C006FF" w:rsidRDefault="00C006FF" w:rsidP="00C006FF">
            <w:pPr>
              <w:spacing w:after="160" w:line="259" w:lineRule="auto"/>
            </w:pPr>
            <w:r w:rsidRPr="00C006FF">
              <w:t>FR2</w:t>
            </w:r>
          </w:p>
        </w:tc>
        <w:tc>
          <w:tcPr>
            <w:tcW w:w="0" w:type="auto"/>
            <w:hideMark/>
          </w:tcPr>
          <w:p w14:paraId="0EA0E513" w14:textId="77777777" w:rsidR="00C006FF" w:rsidRPr="00C006FF" w:rsidRDefault="00C006FF" w:rsidP="00C006FF">
            <w:pPr>
              <w:spacing w:after="160" w:line="259" w:lineRule="auto"/>
            </w:pPr>
            <w:r w:rsidRPr="00C006FF">
              <w:t>Key management</w:t>
            </w:r>
          </w:p>
        </w:tc>
        <w:tc>
          <w:tcPr>
            <w:tcW w:w="0" w:type="auto"/>
            <w:hideMark/>
          </w:tcPr>
          <w:p w14:paraId="4D80BEBA" w14:textId="77777777" w:rsidR="00C006FF" w:rsidRPr="00C006FF" w:rsidRDefault="00C006FF" w:rsidP="00C006FF">
            <w:pPr>
              <w:spacing w:after="160" w:line="259" w:lineRule="auto"/>
            </w:pPr>
            <w:r w:rsidRPr="00C006FF">
              <w:t>Generate and manage key pairs for all senders and all algorithms required by the selected configuration</w:t>
            </w:r>
          </w:p>
        </w:tc>
        <w:tc>
          <w:tcPr>
            <w:tcW w:w="0" w:type="auto"/>
            <w:hideMark/>
          </w:tcPr>
          <w:p w14:paraId="5F21C195" w14:textId="77777777" w:rsidR="00C006FF" w:rsidRPr="00C006FF" w:rsidRDefault="00C006FF" w:rsidP="00C006FF">
            <w:pPr>
              <w:spacing w:after="160" w:line="259" w:lineRule="auto"/>
            </w:pPr>
            <w:r w:rsidRPr="00C006FF">
              <w:t>High</w:t>
            </w:r>
          </w:p>
        </w:tc>
      </w:tr>
      <w:tr w:rsidR="00C006FF" w:rsidRPr="00C006FF" w14:paraId="708ACDFA" w14:textId="77777777" w:rsidTr="00C006FF">
        <w:tc>
          <w:tcPr>
            <w:tcW w:w="0" w:type="auto"/>
            <w:hideMark/>
          </w:tcPr>
          <w:p w14:paraId="4BF55A25" w14:textId="77777777" w:rsidR="00C006FF" w:rsidRPr="00C006FF" w:rsidRDefault="00C006FF" w:rsidP="00C006FF">
            <w:pPr>
              <w:spacing w:after="160" w:line="259" w:lineRule="auto"/>
            </w:pPr>
            <w:r w:rsidRPr="00C006FF">
              <w:t>FR3</w:t>
            </w:r>
          </w:p>
        </w:tc>
        <w:tc>
          <w:tcPr>
            <w:tcW w:w="0" w:type="auto"/>
            <w:hideMark/>
          </w:tcPr>
          <w:p w14:paraId="1E901689" w14:textId="77777777" w:rsidR="00C006FF" w:rsidRPr="00C006FF" w:rsidRDefault="00C006FF" w:rsidP="00C006FF">
            <w:pPr>
              <w:spacing w:after="160" w:line="259" w:lineRule="auto"/>
            </w:pPr>
            <w:r w:rsidRPr="00C006FF">
              <w:t>Deterministic workload generation</w:t>
            </w:r>
          </w:p>
        </w:tc>
        <w:tc>
          <w:tcPr>
            <w:tcW w:w="0" w:type="auto"/>
            <w:hideMark/>
          </w:tcPr>
          <w:p w14:paraId="18BD3820" w14:textId="77777777" w:rsidR="00C006FF" w:rsidRPr="00C006FF" w:rsidRDefault="00C006FF" w:rsidP="00C006FF">
            <w:pPr>
              <w:spacing w:after="160" w:line="259" w:lineRule="auto"/>
            </w:pPr>
            <w:r w:rsidRPr="00C006FF">
              <w:t>Support deterministic workload generation so that the same transaction inputs are produced for the same run settings, allowing benchmark conditions to be recreated consistently across repeated executions</w:t>
            </w:r>
          </w:p>
        </w:tc>
        <w:tc>
          <w:tcPr>
            <w:tcW w:w="0" w:type="auto"/>
            <w:hideMark/>
          </w:tcPr>
          <w:p w14:paraId="2E1ED980" w14:textId="77777777" w:rsidR="00C006FF" w:rsidRPr="00C006FF" w:rsidRDefault="00C006FF" w:rsidP="00C006FF">
            <w:pPr>
              <w:spacing w:after="160" w:line="259" w:lineRule="auto"/>
            </w:pPr>
            <w:r w:rsidRPr="00C006FF">
              <w:t>High</w:t>
            </w:r>
          </w:p>
        </w:tc>
      </w:tr>
      <w:tr w:rsidR="00C006FF" w:rsidRPr="00C006FF" w14:paraId="1A017EEF" w14:textId="77777777" w:rsidTr="00C006FF">
        <w:tc>
          <w:tcPr>
            <w:tcW w:w="0" w:type="auto"/>
            <w:hideMark/>
          </w:tcPr>
          <w:p w14:paraId="180CDECB" w14:textId="77777777" w:rsidR="00C006FF" w:rsidRPr="00C006FF" w:rsidRDefault="00C006FF" w:rsidP="00C006FF">
            <w:pPr>
              <w:spacing w:after="160" w:line="259" w:lineRule="auto"/>
            </w:pPr>
            <w:r w:rsidRPr="00C006FF">
              <w:t>FR4</w:t>
            </w:r>
          </w:p>
        </w:tc>
        <w:tc>
          <w:tcPr>
            <w:tcW w:w="0" w:type="auto"/>
            <w:hideMark/>
          </w:tcPr>
          <w:p w14:paraId="40CBC5AC" w14:textId="77777777" w:rsidR="00C006FF" w:rsidRPr="00C006FF" w:rsidRDefault="00C006FF" w:rsidP="00C006FF">
            <w:pPr>
              <w:spacing w:after="160" w:line="259" w:lineRule="auto"/>
            </w:pPr>
            <w:r w:rsidRPr="00C006FF">
              <w:t>Canonical signing input</w:t>
            </w:r>
          </w:p>
        </w:tc>
        <w:tc>
          <w:tcPr>
            <w:tcW w:w="0" w:type="auto"/>
            <w:hideMark/>
          </w:tcPr>
          <w:p w14:paraId="646B2C9A" w14:textId="77777777" w:rsidR="00C006FF" w:rsidRPr="00C006FF" w:rsidRDefault="00C006FF" w:rsidP="00C006FF">
            <w:pPr>
              <w:spacing w:after="160" w:line="259" w:lineRule="auto"/>
            </w:pPr>
            <w:r w:rsidRPr="00C006FF">
              <w:t>Construct the signing input for each transaction as a canonical representation containing the sender identifier, nonce, and a hash of the payload, applied consistently across all configurations so that what gets signed is always the same structured form regardless of the scheme in use</w:t>
            </w:r>
          </w:p>
        </w:tc>
        <w:tc>
          <w:tcPr>
            <w:tcW w:w="0" w:type="auto"/>
            <w:hideMark/>
          </w:tcPr>
          <w:p w14:paraId="7E9AF6F8" w14:textId="77777777" w:rsidR="00C006FF" w:rsidRPr="00C006FF" w:rsidRDefault="00C006FF" w:rsidP="00C006FF">
            <w:pPr>
              <w:spacing w:after="160" w:line="259" w:lineRule="auto"/>
            </w:pPr>
            <w:r w:rsidRPr="00C006FF">
              <w:t>High</w:t>
            </w:r>
          </w:p>
        </w:tc>
      </w:tr>
      <w:tr w:rsidR="00C006FF" w:rsidRPr="00C006FF" w14:paraId="33D9F6CC" w14:textId="77777777" w:rsidTr="00C006FF">
        <w:tc>
          <w:tcPr>
            <w:tcW w:w="0" w:type="auto"/>
            <w:hideMark/>
          </w:tcPr>
          <w:p w14:paraId="466F4D99" w14:textId="77777777" w:rsidR="00C006FF" w:rsidRPr="00C006FF" w:rsidRDefault="00C006FF" w:rsidP="00C006FF">
            <w:pPr>
              <w:spacing w:after="160" w:line="259" w:lineRule="auto"/>
            </w:pPr>
            <w:r w:rsidRPr="00C006FF">
              <w:t>FR5</w:t>
            </w:r>
          </w:p>
        </w:tc>
        <w:tc>
          <w:tcPr>
            <w:tcW w:w="0" w:type="auto"/>
            <w:hideMark/>
          </w:tcPr>
          <w:p w14:paraId="3700B7F4" w14:textId="77777777" w:rsidR="00C006FF" w:rsidRPr="00C006FF" w:rsidRDefault="00C006FF" w:rsidP="00C006FF">
            <w:pPr>
              <w:spacing w:after="160" w:line="259" w:lineRule="auto"/>
            </w:pPr>
            <w:r w:rsidRPr="00C006FF">
              <w:t>Transaction signing</w:t>
            </w:r>
          </w:p>
        </w:tc>
        <w:tc>
          <w:tcPr>
            <w:tcW w:w="0" w:type="auto"/>
            <w:hideMark/>
          </w:tcPr>
          <w:p w14:paraId="319DEF85" w14:textId="77777777" w:rsidR="00C006FF" w:rsidRPr="00C006FF" w:rsidRDefault="00C006FF" w:rsidP="00C006FF">
            <w:pPr>
              <w:spacing w:after="160" w:line="259" w:lineRule="auto"/>
            </w:pPr>
            <w:r w:rsidRPr="00C006FF">
              <w:t>Support transaction signing under the selected configuration, producing signatures for each scheme in the configuration per transaction</w:t>
            </w:r>
          </w:p>
        </w:tc>
        <w:tc>
          <w:tcPr>
            <w:tcW w:w="0" w:type="auto"/>
            <w:hideMark/>
          </w:tcPr>
          <w:p w14:paraId="12FAA007" w14:textId="77777777" w:rsidR="00C006FF" w:rsidRPr="00C006FF" w:rsidRDefault="00C006FF" w:rsidP="00C006FF">
            <w:pPr>
              <w:spacing w:after="160" w:line="259" w:lineRule="auto"/>
            </w:pPr>
            <w:r w:rsidRPr="00C006FF">
              <w:t>High</w:t>
            </w:r>
          </w:p>
        </w:tc>
      </w:tr>
      <w:tr w:rsidR="00C006FF" w:rsidRPr="00C006FF" w14:paraId="60697931" w14:textId="77777777" w:rsidTr="00C006FF">
        <w:tc>
          <w:tcPr>
            <w:tcW w:w="0" w:type="auto"/>
            <w:hideMark/>
          </w:tcPr>
          <w:p w14:paraId="4BDDCA2C" w14:textId="77777777" w:rsidR="00C006FF" w:rsidRPr="00C006FF" w:rsidRDefault="00C006FF" w:rsidP="00C006FF">
            <w:pPr>
              <w:spacing w:after="160" w:line="259" w:lineRule="auto"/>
            </w:pPr>
            <w:r w:rsidRPr="00C006FF">
              <w:lastRenderedPageBreak/>
              <w:t>FR6</w:t>
            </w:r>
          </w:p>
        </w:tc>
        <w:tc>
          <w:tcPr>
            <w:tcW w:w="0" w:type="auto"/>
            <w:hideMark/>
          </w:tcPr>
          <w:p w14:paraId="16A1E090" w14:textId="77777777" w:rsidR="00C006FF" w:rsidRPr="00C006FF" w:rsidRDefault="00C006FF" w:rsidP="00C006FF">
            <w:pPr>
              <w:spacing w:after="160" w:line="259" w:lineRule="auto"/>
            </w:pPr>
            <w:r w:rsidRPr="00C006FF">
              <w:t>Selectable verification placement</w:t>
            </w:r>
          </w:p>
        </w:tc>
        <w:tc>
          <w:tcPr>
            <w:tcW w:w="0" w:type="auto"/>
            <w:hideMark/>
          </w:tcPr>
          <w:p w14:paraId="5B30C156" w14:textId="77777777" w:rsidR="00C006FF" w:rsidRPr="00C006FF" w:rsidRDefault="00C006FF" w:rsidP="00C006FF">
            <w:pPr>
              <w:spacing w:after="160" w:line="259" w:lineRule="auto"/>
            </w:pPr>
            <w:r w:rsidRPr="00C006FF">
              <w:t>Support selectable verification placement per run, allowing verification immediately after signing, verification during block commitment, or execution without timed verification</w:t>
            </w:r>
          </w:p>
        </w:tc>
        <w:tc>
          <w:tcPr>
            <w:tcW w:w="0" w:type="auto"/>
            <w:hideMark/>
          </w:tcPr>
          <w:p w14:paraId="7875F5F4" w14:textId="77777777" w:rsidR="00C006FF" w:rsidRPr="00C006FF" w:rsidRDefault="00C006FF" w:rsidP="00C006FF">
            <w:pPr>
              <w:spacing w:after="160" w:line="259" w:lineRule="auto"/>
            </w:pPr>
            <w:r w:rsidRPr="00C006FF">
              <w:t>High</w:t>
            </w:r>
          </w:p>
        </w:tc>
      </w:tr>
      <w:tr w:rsidR="00C006FF" w:rsidRPr="00C006FF" w14:paraId="20D84C7F" w14:textId="77777777" w:rsidTr="00C006FF">
        <w:tc>
          <w:tcPr>
            <w:tcW w:w="0" w:type="auto"/>
            <w:hideMark/>
          </w:tcPr>
          <w:p w14:paraId="495B27D7" w14:textId="77777777" w:rsidR="00C006FF" w:rsidRPr="00C006FF" w:rsidRDefault="00C006FF" w:rsidP="00C006FF">
            <w:pPr>
              <w:spacing w:after="160" w:line="259" w:lineRule="auto"/>
            </w:pPr>
            <w:r w:rsidRPr="00C006FF">
              <w:t>FR7</w:t>
            </w:r>
          </w:p>
        </w:tc>
        <w:tc>
          <w:tcPr>
            <w:tcW w:w="0" w:type="auto"/>
            <w:hideMark/>
          </w:tcPr>
          <w:p w14:paraId="4914312E" w14:textId="77777777" w:rsidR="00C006FF" w:rsidRPr="00C006FF" w:rsidRDefault="00C006FF" w:rsidP="00C006FF">
            <w:pPr>
              <w:spacing w:after="160" w:line="259" w:lineRule="auto"/>
            </w:pPr>
            <w:r w:rsidRPr="00C006FF">
              <w:t>Block formation and commitment</w:t>
            </w:r>
          </w:p>
        </w:tc>
        <w:tc>
          <w:tcPr>
            <w:tcW w:w="0" w:type="auto"/>
            <w:hideMark/>
          </w:tcPr>
          <w:p w14:paraId="26AF95E4" w14:textId="77777777" w:rsidR="00C006FF" w:rsidRPr="00C006FF" w:rsidRDefault="00C006FF" w:rsidP="00C006FF">
            <w:pPr>
              <w:spacing w:after="160" w:line="259" w:lineRule="auto"/>
            </w:pPr>
            <w:r w:rsidRPr="00C006FF">
              <w:t>Support block formation and hash-linked commitment, grouping transactions into blocks of configurable size and appending each block to the chain via its predecessor's hash</w:t>
            </w:r>
          </w:p>
        </w:tc>
        <w:tc>
          <w:tcPr>
            <w:tcW w:w="0" w:type="auto"/>
            <w:hideMark/>
          </w:tcPr>
          <w:p w14:paraId="3916200C" w14:textId="77777777" w:rsidR="00C006FF" w:rsidRPr="00C006FF" w:rsidRDefault="00C006FF" w:rsidP="00C006FF">
            <w:pPr>
              <w:spacing w:after="160" w:line="259" w:lineRule="auto"/>
            </w:pPr>
            <w:r w:rsidRPr="00C006FF">
              <w:t>High</w:t>
            </w:r>
          </w:p>
        </w:tc>
      </w:tr>
      <w:tr w:rsidR="00C006FF" w:rsidRPr="00C006FF" w14:paraId="045A5A5D" w14:textId="77777777" w:rsidTr="00C006FF">
        <w:tc>
          <w:tcPr>
            <w:tcW w:w="0" w:type="auto"/>
            <w:hideMark/>
          </w:tcPr>
          <w:p w14:paraId="24FB5956" w14:textId="77777777" w:rsidR="00C006FF" w:rsidRPr="00C006FF" w:rsidRDefault="00C006FF" w:rsidP="00C006FF">
            <w:pPr>
              <w:spacing w:after="160" w:line="259" w:lineRule="auto"/>
            </w:pPr>
            <w:r w:rsidRPr="00C006FF">
              <w:t>FR8</w:t>
            </w:r>
          </w:p>
        </w:tc>
        <w:tc>
          <w:tcPr>
            <w:tcW w:w="0" w:type="auto"/>
            <w:hideMark/>
          </w:tcPr>
          <w:p w14:paraId="599F10BB" w14:textId="77777777" w:rsidR="00C006FF" w:rsidRPr="00C006FF" w:rsidRDefault="00C006FF" w:rsidP="00C006FF">
            <w:pPr>
              <w:spacing w:after="160" w:line="259" w:lineRule="auto"/>
            </w:pPr>
            <w:r w:rsidRPr="00C006FF">
              <w:t>Post-run chain validation</w:t>
            </w:r>
          </w:p>
        </w:tc>
        <w:tc>
          <w:tcPr>
            <w:tcW w:w="0" w:type="auto"/>
            <w:hideMark/>
          </w:tcPr>
          <w:p w14:paraId="4651C3A1" w14:textId="77777777" w:rsidR="00C006FF" w:rsidRPr="00C006FF" w:rsidRDefault="00C006FF" w:rsidP="00C006FF">
            <w:pPr>
              <w:spacing w:after="160" w:line="259" w:lineRule="auto"/>
            </w:pPr>
            <w:r w:rsidRPr="00C006FF">
              <w:t>Support post-run chain validation, verifying both hash-link integrity and all signatures across every committed transaction after each run</w:t>
            </w:r>
          </w:p>
        </w:tc>
        <w:tc>
          <w:tcPr>
            <w:tcW w:w="0" w:type="auto"/>
            <w:hideMark/>
          </w:tcPr>
          <w:p w14:paraId="49CACE54" w14:textId="77777777" w:rsidR="00C006FF" w:rsidRPr="00C006FF" w:rsidRDefault="00C006FF" w:rsidP="00C006FF">
            <w:pPr>
              <w:spacing w:after="160" w:line="259" w:lineRule="auto"/>
            </w:pPr>
            <w:r w:rsidRPr="00C006FF">
              <w:t>High</w:t>
            </w:r>
          </w:p>
        </w:tc>
      </w:tr>
      <w:tr w:rsidR="00C006FF" w:rsidRPr="00C006FF" w14:paraId="201BB346" w14:textId="77777777" w:rsidTr="00C006FF">
        <w:tc>
          <w:tcPr>
            <w:tcW w:w="0" w:type="auto"/>
            <w:hideMark/>
          </w:tcPr>
          <w:p w14:paraId="19496034" w14:textId="77777777" w:rsidR="00C006FF" w:rsidRPr="00C006FF" w:rsidRDefault="00C006FF" w:rsidP="00C006FF">
            <w:pPr>
              <w:spacing w:after="160" w:line="259" w:lineRule="auto"/>
            </w:pPr>
            <w:r w:rsidRPr="00C006FF">
              <w:t>FR9</w:t>
            </w:r>
          </w:p>
        </w:tc>
        <w:tc>
          <w:tcPr>
            <w:tcW w:w="0" w:type="auto"/>
            <w:hideMark/>
          </w:tcPr>
          <w:p w14:paraId="2EFC6A22" w14:textId="77777777" w:rsidR="00C006FF" w:rsidRPr="00C006FF" w:rsidRDefault="00C006FF" w:rsidP="00C006FF">
            <w:pPr>
              <w:spacing w:after="160" w:line="259" w:lineRule="auto"/>
            </w:pPr>
            <w:r w:rsidRPr="00C006FF">
              <w:t>Workload configurability</w:t>
            </w:r>
          </w:p>
        </w:tc>
        <w:tc>
          <w:tcPr>
            <w:tcW w:w="0" w:type="auto"/>
            <w:hideMark/>
          </w:tcPr>
          <w:p w14:paraId="24805985" w14:textId="77777777" w:rsidR="00C006FF" w:rsidRPr="00C006FF" w:rsidRDefault="00C006FF" w:rsidP="00C006FF">
            <w:pPr>
              <w:spacing w:after="160" w:line="259" w:lineRule="auto"/>
            </w:pPr>
            <w:r w:rsidRPr="00C006FF">
              <w:t>Allow workload parameters such as transaction count and block size to be configured per run</w:t>
            </w:r>
          </w:p>
        </w:tc>
        <w:tc>
          <w:tcPr>
            <w:tcW w:w="0" w:type="auto"/>
            <w:hideMark/>
          </w:tcPr>
          <w:p w14:paraId="6AF6FB83" w14:textId="77777777" w:rsidR="00C006FF" w:rsidRPr="00C006FF" w:rsidRDefault="00C006FF" w:rsidP="00C006FF">
            <w:pPr>
              <w:spacing w:after="160" w:line="259" w:lineRule="auto"/>
            </w:pPr>
            <w:r w:rsidRPr="00C006FF">
              <w:t>Medium</w:t>
            </w:r>
          </w:p>
        </w:tc>
      </w:tr>
      <w:tr w:rsidR="00C006FF" w:rsidRPr="00C006FF" w14:paraId="12A9332C" w14:textId="77777777" w:rsidTr="00C006FF">
        <w:tc>
          <w:tcPr>
            <w:tcW w:w="0" w:type="auto"/>
            <w:hideMark/>
          </w:tcPr>
          <w:p w14:paraId="61B94072" w14:textId="77777777" w:rsidR="00C006FF" w:rsidRPr="00C006FF" w:rsidRDefault="00C006FF" w:rsidP="00C006FF">
            <w:pPr>
              <w:spacing w:after="160" w:line="259" w:lineRule="auto"/>
            </w:pPr>
            <w:r w:rsidRPr="00C006FF">
              <w:t>FR10</w:t>
            </w:r>
          </w:p>
        </w:tc>
        <w:tc>
          <w:tcPr>
            <w:tcW w:w="0" w:type="auto"/>
            <w:hideMark/>
          </w:tcPr>
          <w:p w14:paraId="1AEA4236" w14:textId="77777777" w:rsidR="00C006FF" w:rsidRPr="00C006FF" w:rsidRDefault="00C006FF" w:rsidP="00C006FF">
            <w:pPr>
              <w:spacing w:after="160" w:line="259" w:lineRule="auto"/>
            </w:pPr>
            <w:r w:rsidRPr="00C006FF">
              <w:t>Structured measurement outputs</w:t>
            </w:r>
          </w:p>
        </w:tc>
        <w:tc>
          <w:tcPr>
            <w:tcW w:w="0" w:type="auto"/>
            <w:hideMark/>
          </w:tcPr>
          <w:p w14:paraId="27FAE191" w14:textId="77777777" w:rsidR="00C006FF" w:rsidRPr="00C006FF" w:rsidRDefault="00C006FF" w:rsidP="00C006FF">
            <w:pPr>
              <w:spacing w:after="160" w:line="259" w:lineRule="auto"/>
            </w:pPr>
            <w:r w:rsidRPr="00C006FF">
              <w:t>Produce structured outputs for each run covering signature-level, transaction-level, block-level, and system-level measurements</w:t>
            </w:r>
          </w:p>
        </w:tc>
        <w:tc>
          <w:tcPr>
            <w:tcW w:w="0" w:type="auto"/>
            <w:hideMark/>
          </w:tcPr>
          <w:p w14:paraId="5EAC4A3F" w14:textId="77777777" w:rsidR="00C006FF" w:rsidRPr="00C006FF" w:rsidRDefault="00C006FF" w:rsidP="00C006FF">
            <w:pPr>
              <w:spacing w:after="160" w:line="259" w:lineRule="auto"/>
            </w:pPr>
            <w:r w:rsidRPr="00C006FF">
              <w:t>High</w:t>
            </w:r>
          </w:p>
        </w:tc>
      </w:tr>
      <w:tr w:rsidR="00C006FF" w:rsidRPr="00C006FF" w14:paraId="55C15653" w14:textId="77777777" w:rsidTr="00C006FF">
        <w:tc>
          <w:tcPr>
            <w:tcW w:w="0" w:type="auto"/>
            <w:hideMark/>
          </w:tcPr>
          <w:p w14:paraId="001CE220" w14:textId="77777777" w:rsidR="00C006FF" w:rsidRPr="00C006FF" w:rsidRDefault="00C006FF" w:rsidP="00C006FF">
            <w:pPr>
              <w:spacing w:after="160" w:line="259" w:lineRule="auto"/>
            </w:pPr>
            <w:r w:rsidRPr="00C006FF">
              <w:t>FR11</w:t>
            </w:r>
          </w:p>
        </w:tc>
        <w:tc>
          <w:tcPr>
            <w:tcW w:w="0" w:type="auto"/>
            <w:hideMark/>
          </w:tcPr>
          <w:p w14:paraId="6F1B8F82" w14:textId="77777777" w:rsidR="00C006FF" w:rsidRPr="00C006FF" w:rsidRDefault="00C006FF" w:rsidP="00C006FF">
            <w:pPr>
              <w:spacing w:after="160" w:line="259" w:lineRule="auto"/>
            </w:pPr>
            <w:r w:rsidRPr="00C006FF">
              <w:t>Summary and chain export</w:t>
            </w:r>
          </w:p>
        </w:tc>
        <w:tc>
          <w:tcPr>
            <w:tcW w:w="0" w:type="auto"/>
            <w:hideMark/>
          </w:tcPr>
          <w:p w14:paraId="0F5D5CAD" w14:textId="77777777" w:rsidR="00C006FF" w:rsidRPr="00C006FF" w:rsidRDefault="00C006FF" w:rsidP="00C006FF">
            <w:pPr>
              <w:spacing w:after="160" w:line="259" w:lineRule="auto"/>
            </w:pPr>
            <w:r w:rsidRPr="00C006FF">
              <w:t>Produce a run-level summary of overall metrics and configuration parameters, and a full structured export of the committed chain</w:t>
            </w:r>
          </w:p>
        </w:tc>
        <w:tc>
          <w:tcPr>
            <w:tcW w:w="0" w:type="auto"/>
            <w:hideMark/>
          </w:tcPr>
          <w:p w14:paraId="0BB910AC" w14:textId="77777777" w:rsidR="00C006FF" w:rsidRPr="00C006FF" w:rsidRDefault="00C006FF" w:rsidP="00C006FF">
            <w:pPr>
              <w:spacing w:after="160" w:line="259" w:lineRule="auto"/>
            </w:pPr>
            <w:r w:rsidRPr="00C006FF">
              <w:t>Medium</w:t>
            </w:r>
          </w:p>
        </w:tc>
      </w:tr>
      <w:tr w:rsidR="00C006FF" w:rsidRPr="00C006FF" w14:paraId="754AE8F5" w14:textId="77777777" w:rsidTr="00C006FF">
        <w:tc>
          <w:tcPr>
            <w:tcW w:w="0" w:type="auto"/>
            <w:hideMark/>
          </w:tcPr>
          <w:p w14:paraId="75197EB3" w14:textId="77777777" w:rsidR="00C006FF" w:rsidRPr="00C006FF" w:rsidRDefault="00C006FF" w:rsidP="00C006FF">
            <w:pPr>
              <w:spacing w:after="160" w:line="259" w:lineRule="auto"/>
            </w:pPr>
            <w:r w:rsidRPr="00C006FF">
              <w:t>FR12</w:t>
            </w:r>
          </w:p>
        </w:tc>
        <w:tc>
          <w:tcPr>
            <w:tcW w:w="0" w:type="auto"/>
            <w:hideMark/>
          </w:tcPr>
          <w:p w14:paraId="6E1E7CFB" w14:textId="77777777" w:rsidR="00C006FF" w:rsidRPr="00C006FF" w:rsidRDefault="00C006FF" w:rsidP="00C006FF">
            <w:pPr>
              <w:spacing w:after="160" w:line="259" w:lineRule="auto"/>
            </w:pPr>
            <w:r w:rsidRPr="00C006FF">
              <w:t>Run directory isolation</w:t>
            </w:r>
          </w:p>
        </w:tc>
        <w:tc>
          <w:tcPr>
            <w:tcW w:w="0" w:type="auto"/>
            <w:hideMark/>
          </w:tcPr>
          <w:p w14:paraId="22AD8F03" w14:textId="77777777" w:rsidR="00C006FF" w:rsidRPr="00C006FF" w:rsidRDefault="00C006FF" w:rsidP="00C006FF">
            <w:pPr>
              <w:spacing w:after="160" w:line="259" w:lineRule="auto"/>
            </w:pPr>
            <w:r w:rsidRPr="00C006FF">
              <w:t>Write all outputs of each run to a separately named directory containing run-identifying information so that results remain distinguishable and do not overwrite one another</w:t>
            </w:r>
          </w:p>
        </w:tc>
        <w:tc>
          <w:tcPr>
            <w:tcW w:w="0" w:type="auto"/>
            <w:hideMark/>
          </w:tcPr>
          <w:p w14:paraId="77543A3B" w14:textId="77777777" w:rsidR="00C006FF" w:rsidRPr="00C006FF" w:rsidRDefault="00C006FF" w:rsidP="00C006FF">
            <w:pPr>
              <w:spacing w:after="160" w:line="259" w:lineRule="auto"/>
            </w:pPr>
            <w:r w:rsidRPr="00C006FF">
              <w:t>Medium</w:t>
            </w:r>
          </w:p>
        </w:tc>
      </w:tr>
    </w:tbl>
    <w:p w14:paraId="55D80533" w14:textId="77777777" w:rsidR="00C006FF" w:rsidRPr="00C006FF" w:rsidRDefault="00C006FF" w:rsidP="00C006FF">
      <w:r w:rsidRPr="00C006FF">
        <w:rPr>
          <w:b/>
          <w:bCs/>
        </w:rPr>
        <w:t>3.2.2 Non-Functional Requirements</w:t>
      </w:r>
    </w:p>
    <w:tbl>
      <w:tblPr>
        <w:tblStyle w:val="TableGrid"/>
        <w:tblW w:w="0" w:type="auto"/>
        <w:tblLook w:val="04A0" w:firstRow="1" w:lastRow="0" w:firstColumn="1" w:lastColumn="0" w:noHBand="0" w:noVBand="1"/>
      </w:tblPr>
      <w:tblGrid>
        <w:gridCol w:w="856"/>
        <w:gridCol w:w="1817"/>
        <w:gridCol w:w="5350"/>
        <w:gridCol w:w="993"/>
      </w:tblGrid>
      <w:tr w:rsidR="00C006FF" w:rsidRPr="00C006FF" w14:paraId="0759E4F6" w14:textId="77777777" w:rsidTr="00C006FF">
        <w:tc>
          <w:tcPr>
            <w:tcW w:w="0" w:type="auto"/>
            <w:hideMark/>
          </w:tcPr>
          <w:p w14:paraId="5B4C5BA7" w14:textId="77777777" w:rsidR="00C006FF" w:rsidRPr="00C006FF" w:rsidRDefault="00C006FF" w:rsidP="00C006FF">
            <w:pPr>
              <w:spacing w:after="160" w:line="259" w:lineRule="auto"/>
              <w:rPr>
                <w:b/>
                <w:bCs/>
              </w:rPr>
            </w:pPr>
            <w:r w:rsidRPr="00C006FF">
              <w:rPr>
                <w:b/>
                <w:bCs/>
              </w:rPr>
              <w:t>ID</w:t>
            </w:r>
          </w:p>
        </w:tc>
        <w:tc>
          <w:tcPr>
            <w:tcW w:w="0" w:type="auto"/>
            <w:hideMark/>
          </w:tcPr>
          <w:p w14:paraId="1B65059D" w14:textId="77777777" w:rsidR="00C006FF" w:rsidRPr="00C006FF" w:rsidRDefault="00C006FF" w:rsidP="00C006FF">
            <w:pPr>
              <w:spacing w:after="160" w:line="259" w:lineRule="auto"/>
              <w:rPr>
                <w:b/>
                <w:bCs/>
              </w:rPr>
            </w:pPr>
            <w:r w:rsidRPr="00C006FF">
              <w:rPr>
                <w:b/>
                <w:bCs/>
              </w:rPr>
              <w:t>Name</w:t>
            </w:r>
          </w:p>
        </w:tc>
        <w:tc>
          <w:tcPr>
            <w:tcW w:w="0" w:type="auto"/>
            <w:hideMark/>
          </w:tcPr>
          <w:p w14:paraId="0D9519C0" w14:textId="77777777" w:rsidR="00C006FF" w:rsidRPr="00C006FF" w:rsidRDefault="00C006FF" w:rsidP="00C006FF">
            <w:pPr>
              <w:spacing w:after="160" w:line="259" w:lineRule="auto"/>
              <w:rPr>
                <w:b/>
                <w:bCs/>
              </w:rPr>
            </w:pPr>
            <w:r w:rsidRPr="00C006FF">
              <w:rPr>
                <w:b/>
                <w:bCs/>
              </w:rPr>
              <w:t>Description</w:t>
            </w:r>
          </w:p>
        </w:tc>
        <w:tc>
          <w:tcPr>
            <w:tcW w:w="0" w:type="auto"/>
            <w:hideMark/>
          </w:tcPr>
          <w:p w14:paraId="2C0999B1" w14:textId="77777777" w:rsidR="00C006FF" w:rsidRPr="00C006FF" w:rsidRDefault="00C006FF" w:rsidP="00C006FF">
            <w:pPr>
              <w:spacing w:after="160" w:line="259" w:lineRule="auto"/>
              <w:rPr>
                <w:b/>
                <w:bCs/>
              </w:rPr>
            </w:pPr>
            <w:r w:rsidRPr="00C006FF">
              <w:rPr>
                <w:b/>
                <w:bCs/>
              </w:rPr>
              <w:t>Priority</w:t>
            </w:r>
          </w:p>
        </w:tc>
      </w:tr>
      <w:tr w:rsidR="00C006FF" w:rsidRPr="00C006FF" w14:paraId="67D9E38A" w14:textId="77777777" w:rsidTr="00C006FF">
        <w:tc>
          <w:tcPr>
            <w:tcW w:w="0" w:type="auto"/>
            <w:hideMark/>
          </w:tcPr>
          <w:p w14:paraId="1EB153B0" w14:textId="77777777" w:rsidR="00C006FF" w:rsidRPr="00C006FF" w:rsidRDefault="00C006FF" w:rsidP="00C006FF">
            <w:pPr>
              <w:spacing w:after="160" w:line="259" w:lineRule="auto"/>
            </w:pPr>
            <w:r w:rsidRPr="00C006FF">
              <w:t>NFR1</w:t>
            </w:r>
          </w:p>
        </w:tc>
        <w:tc>
          <w:tcPr>
            <w:tcW w:w="0" w:type="auto"/>
            <w:hideMark/>
          </w:tcPr>
          <w:p w14:paraId="13E441C2" w14:textId="77777777" w:rsidR="00C006FF" w:rsidRPr="00C006FF" w:rsidRDefault="00C006FF" w:rsidP="00C006FF">
            <w:pPr>
              <w:spacing w:after="160" w:line="259" w:lineRule="auto"/>
            </w:pPr>
            <w:r w:rsidRPr="00C006FF">
              <w:t>Consistency of workflow</w:t>
            </w:r>
          </w:p>
        </w:tc>
        <w:tc>
          <w:tcPr>
            <w:tcW w:w="0" w:type="auto"/>
            <w:hideMark/>
          </w:tcPr>
          <w:p w14:paraId="36BB7982" w14:textId="77777777" w:rsidR="00C006FF" w:rsidRPr="00C006FF" w:rsidRDefault="00C006FF" w:rsidP="00C006FF">
            <w:pPr>
              <w:spacing w:after="160" w:line="259" w:lineRule="auto"/>
            </w:pPr>
            <w:r w:rsidRPr="00C006FF">
              <w:t>The same transaction generation, signing, block formation, and block commitment process must be used across all configurations, with the signature configuration being the only intentional variable</w:t>
            </w:r>
          </w:p>
        </w:tc>
        <w:tc>
          <w:tcPr>
            <w:tcW w:w="0" w:type="auto"/>
            <w:hideMark/>
          </w:tcPr>
          <w:p w14:paraId="51313562" w14:textId="77777777" w:rsidR="00C006FF" w:rsidRPr="00C006FF" w:rsidRDefault="00C006FF" w:rsidP="00C006FF">
            <w:pPr>
              <w:spacing w:after="160" w:line="259" w:lineRule="auto"/>
            </w:pPr>
            <w:r w:rsidRPr="00C006FF">
              <w:t>High</w:t>
            </w:r>
          </w:p>
        </w:tc>
      </w:tr>
      <w:tr w:rsidR="00C006FF" w:rsidRPr="00C006FF" w14:paraId="7A46E96C" w14:textId="77777777" w:rsidTr="00C006FF">
        <w:tc>
          <w:tcPr>
            <w:tcW w:w="0" w:type="auto"/>
            <w:hideMark/>
          </w:tcPr>
          <w:p w14:paraId="2CFB1766" w14:textId="77777777" w:rsidR="00C006FF" w:rsidRPr="00C006FF" w:rsidRDefault="00C006FF" w:rsidP="00C006FF">
            <w:pPr>
              <w:spacing w:after="160" w:line="259" w:lineRule="auto"/>
            </w:pPr>
            <w:r w:rsidRPr="00C006FF">
              <w:t>NFR2</w:t>
            </w:r>
          </w:p>
        </w:tc>
        <w:tc>
          <w:tcPr>
            <w:tcW w:w="0" w:type="auto"/>
            <w:hideMark/>
          </w:tcPr>
          <w:p w14:paraId="37BD7DF8" w14:textId="77777777" w:rsidR="00C006FF" w:rsidRPr="00C006FF" w:rsidRDefault="00C006FF" w:rsidP="00C006FF">
            <w:pPr>
              <w:spacing w:after="160" w:line="259" w:lineRule="auto"/>
            </w:pPr>
            <w:r w:rsidRPr="00C006FF">
              <w:t>Fairness of comparison</w:t>
            </w:r>
          </w:p>
        </w:tc>
        <w:tc>
          <w:tcPr>
            <w:tcW w:w="0" w:type="auto"/>
            <w:hideMark/>
          </w:tcPr>
          <w:p w14:paraId="7B966BBB" w14:textId="77777777" w:rsidR="00C006FF" w:rsidRPr="00C006FF" w:rsidRDefault="00C006FF" w:rsidP="00C006FF">
            <w:pPr>
              <w:spacing w:after="160" w:line="259" w:lineRule="auto"/>
            </w:pPr>
            <w:r w:rsidRPr="00C006FF">
              <w:t>Differences in results should reflect the signature configuration rather than unrelated workflow variations or environmental factors</w:t>
            </w:r>
          </w:p>
        </w:tc>
        <w:tc>
          <w:tcPr>
            <w:tcW w:w="0" w:type="auto"/>
            <w:hideMark/>
          </w:tcPr>
          <w:p w14:paraId="54AFE090" w14:textId="77777777" w:rsidR="00C006FF" w:rsidRPr="00C006FF" w:rsidRDefault="00C006FF" w:rsidP="00C006FF">
            <w:pPr>
              <w:spacing w:after="160" w:line="259" w:lineRule="auto"/>
            </w:pPr>
            <w:r w:rsidRPr="00C006FF">
              <w:t>High</w:t>
            </w:r>
          </w:p>
        </w:tc>
      </w:tr>
      <w:tr w:rsidR="00C006FF" w:rsidRPr="00C006FF" w14:paraId="0DD4F548" w14:textId="77777777" w:rsidTr="00C006FF">
        <w:tc>
          <w:tcPr>
            <w:tcW w:w="0" w:type="auto"/>
            <w:hideMark/>
          </w:tcPr>
          <w:p w14:paraId="0D75D0C5" w14:textId="77777777" w:rsidR="00C006FF" w:rsidRPr="00C006FF" w:rsidRDefault="00C006FF" w:rsidP="00C006FF">
            <w:pPr>
              <w:spacing w:after="160" w:line="259" w:lineRule="auto"/>
            </w:pPr>
            <w:r w:rsidRPr="00C006FF">
              <w:t>NFR3</w:t>
            </w:r>
          </w:p>
        </w:tc>
        <w:tc>
          <w:tcPr>
            <w:tcW w:w="0" w:type="auto"/>
            <w:hideMark/>
          </w:tcPr>
          <w:p w14:paraId="7BD6C4D8" w14:textId="77777777" w:rsidR="00C006FF" w:rsidRPr="00C006FF" w:rsidRDefault="00C006FF" w:rsidP="00C006FF">
            <w:pPr>
              <w:spacing w:after="160" w:line="259" w:lineRule="auto"/>
            </w:pPr>
            <w:r w:rsidRPr="00C006FF">
              <w:t>Measurement isolation</w:t>
            </w:r>
          </w:p>
        </w:tc>
        <w:tc>
          <w:tcPr>
            <w:tcW w:w="0" w:type="auto"/>
            <w:hideMark/>
          </w:tcPr>
          <w:p w14:paraId="794A83E8" w14:textId="77777777" w:rsidR="00C006FF" w:rsidRPr="00C006FF" w:rsidRDefault="00C006FF" w:rsidP="00C006FF">
            <w:pPr>
              <w:spacing w:after="160" w:line="259" w:lineRule="auto"/>
            </w:pPr>
            <w:r w:rsidRPr="00C006FF">
              <w:t>Setup costs including key generation, blockchain initialisation, and chain validation must be excluded from the timed section so that recorded measurements reflect only the intended processing cost</w:t>
            </w:r>
          </w:p>
        </w:tc>
        <w:tc>
          <w:tcPr>
            <w:tcW w:w="0" w:type="auto"/>
            <w:hideMark/>
          </w:tcPr>
          <w:p w14:paraId="3AB35BC9" w14:textId="77777777" w:rsidR="00C006FF" w:rsidRPr="00C006FF" w:rsidRDefault="00C006FF" w:rsidP="00C006FF">
            <w:pPr>
              <w:spacing w:after="160" w:line="259" w:lineRule="auto"/>
            </w:pPr>
            <w:r w:rsidRPr="00C006FF">
              <w:t>High</w:t>
            </w:r>
          </w:p>
        </w:tc>
      </w:tr>
      <w:tr w:rsidR="00C006FF" w:rsidRPr="00C006FF" w14:paraId="2DD0FAE1" w14:textId="77777777" w:rsidTr="00C006FF">
        <w:tc>
          <w:tcPr>
            <w:tcW w:w="0" w:type="auto"/>
            <w:hideMark/>
          </w:tcPr>
          <w:p w14:paraId="3DD274AB" w14:textId="77777777" w:rsidR="00C006FF" w:rsidRPr="00C006FF" w:rsidRDefault="00C006FF" w:rsidP="00C006FF">
            <w:pPr>
              <w:spacing w:after="160" w:line="259" w:lineRule="auto"/>
            </w:pPr>
            <w:r w:rsidRPr="00C006FF">
              <w:t>NFR4</w:t>
            </w:r>
          </w:p>
        </w:tc>
        <w:tc>
          <w:tcPr>
            <w:tcW w:w="0" w:type="auto"/>
            <w:hideMark/>
          </w:tcPr>
          <w:p w14:paraId="4DD28FB9" w14:textId="77777777" w:rsidR="00C006FF" w:rsidRPr="00C006FF" w:rsidRDefault="00C006FF" w:rsidP="00C006FF">
            <w:pPr>
              <w:spacing w:after="160" w:line="259" w:lineRule="auto"/>
            </w:pPr>
            <w:r w:rsidRPr="00C006FF">
              <w:t>Comparability of outputs</w:t>
            </w:r>
          </w:p>
        </w:tc>
        <w:tc>
          <w:tcPr>
            <w:tcW w:w="0" w:type="auto"/>
            <w:hideMark/>
          </w:tcPr>
          <w:p w14:paraId="21E0909D" w14:textId="77777777" w:rsidR="00C006FF" w:rsidRPr="00C006FF" w:rsidRDefault="00C006FF" w:rsidP="00C006FF">
            <w:pPr>
              <w:spacing w:after="160" w:line="259" w:lineRule="auto"/>
            </w:pPr>
            <w:r w:rsidRPr="00C006FF">
              <w:t xml:space="preserve">All configurations must produce outputs in the same format, with the same fields and file structure, so that </w:t>
            </w:r>
            <w:r w:rsidRPr="00C006FF">
              <w:lastRenderedPageBreak/>
              <w:t>results can be directly compared without transformation</w:t>
            </w:r>
          </w:p>
        </w:tc>
        <w:tc>
          <w:tcPr>
            <w:tcW w:w="0" w:type="auto"/>
            <w:hideMark/>
          </w:tcPr>
          <w:p w14:paraId="3F1899CC" w14:textId="77777777" w:rsidR="00C006FF" w:rsidRPr="00C006FF" w:rsidRDefault="00C006FF" w:rsidP="00C006FF">
            <w:pPr>
              <w:spacing w:after="160" w:line="259" w:lineRule="auto"/>
            </w:pPr>
            <w:r w:rsidRPr="00C006FF">
              <w:lastRenderedPageBreak/>
              <w:t>High</w:t>
            </w:r>
          </w:p>
        </w:tc>
      </w:tr>
      <w:tr w:rsidR="00C006FF" w:rsidRPr="00C006FF" w14:paraId="345B1E8C" w14:textId="77777777" w:rsidTr="00C006FF">
        <w:tc>
          <w:tcPr>
            <w:tcW w:w="0" w:type="auto"/>
            <w:hideMark/>
          </w:tcPr>
          <w:p w14:paraId="4535666D" w14:textId="77777777" w:rsidR="00C006FF" w:rsidRPr="00C006FF" w:rsidRDefault="00C006FF" w:rsidP="00C006FF">
            <w:pPr>
              <w:spacing w:after="160" w:line="259" w:lineRule="auto"/>
            </w:pPr>
            <w:r w:rsidRPr="00C006FF">
              <w:t>NFR5</w:t>
            </w:r>
          </w:p>
        </w:tc>
        <w:tc>
          <w:tcPr>
            <w:tcW w:w="0" w:type="auto"/>
            <w:hideMark/>
          </w:tcPr>
          <w:p w14:paraId="2CA73186" w14:textId="77777777" w:rsidR="00C006FF" w:rsidRPr="00C006FF" w:rsidRDefault="00C006FF" w:rsidP="00C006FF">
            <w:pPr>
              <w:spacing w:after="160" w:line="259" w:lineRule="auto"/>
            </w:pPr>
            <w:r w:rsidRPr="00C006FF">
              <w:t>Cryptographic correctness</w:t>
            </w:r>
          </w:p>
        </w:tc>
        <w:tc>
          <w:tcPr>
            <w:tcW w:w="0" w:type="auto"/>
            <w:hideMark/>
          </w:tcPr>
          <w:p w14:paraId="2523B7ED" w14:textId="77777777" w:rsidR="00C006FF" w:rsidRPr="00C006FF" w:rsidRDefault="00C006FF" w:rsidP="00C006FF">
            <w:pPr>
              <w:spacing w:after="160" w:line="259" w:lineRule="auto"/>
            </w:pPr>
            <w:r w:rsidRPr="00C006FF">
              <w:t>The implementation must use reliable, standard-aligned implementations of the selected signature schemes so that benchmark results reflect valid scheme behaviour rather than artefacts of incorrect or non-standard implementations</w:t>
            </w:r>
          </w:p>
        </w:tc>
        <w:tc>
          <w:tcPr>
            <w:tcW w:w="0" w:type="auto"/>
            <w:hideMark/>
          </w:tcPr>
          <w:p w14:paraId="6653B532" w14:textId="77777777" w:rsidR="00C006FF" w:rsidRPr="00C006FF" w:rsidRDefault="00C006FF" w:rsidP="00C006FF">
            <w:pPr>
              <w:spacing w:after="160" w:line="259" w:lineRule="auto"/>
            </w:pPr>
            <w:r w:rsidRPr="00C006FF">
              <w:t>High</w:t>
            </w:r>
          </w:p>
        </w:tc>
      </w:tr>
      <w:tr w:rsidR="00C006FF" w:rsidRPr="00C006FF" w14:paraId="694C2E01" w14:textId="77777777" w:rsidTr="00C006FF">
        <w:tc>
          <w:tcPr>
            <w:tcW w:w="0" w:type="auto"/>
            <w:hideMark/>
          </w:tcPr>
          <w:p w14:paraId="26AFC378" w14:textId="77777777" w:rsidR="00C006FF" w:rsidRPr="00C006FF" w:rsidRDefault="00C006FF" w:rsidP="00C006FF">
            <w:pPr>
              <w:spacing w:after="160" w:line="259" w:lineRule="auto"/>
            </w:pPr>
            <w:r w:rsidRPr="00C006FF">
              <w:t>NFR6</w:t>
            </w:r>
          </w:p>
        </w:tc>
        <w:tc>
          <w:tcPr>
            <w:tcW w:w="0" w:type="auto"/>
            <w:hideMark/>
          </w:tcPr>
          <w:p w14:paraId="3FEA8792" w14:textId="77777777" w:rsidR="00C006FF" w:rsidRPr="00C006FF" w:rsidRDefault="00C006FF" w:rsidP="00C006FF">
            <w:pPr>
              <w:spacing w:after="160" w:line="259" w:lineRule="auto"/>
            </w:pPr>
            <w:r w:rsidRPr="00C006FF">
              <w:t>Reproducibility</w:t>
            </w:r>
          </w:p>
        </w:tc>
        <w:tc>
          <w:tcPr>
            <w:tcW w:w="0" w:type="auto"/>
            <w:hideMark/>
          </w:tcPr>
          <w:p w14:paraId="235FAFA0" w14:textId="77777777" w:rsidR="00C006FF" w:rsidRPr="00C006FF" w:rsidRDefault="00C006FF" w:rsidP="00C006FF">
            <w:pPr>
              <w:spacing w:after="160" w:line="259" w:lineRule="auto"/>
            </w:pPr>
            <w:r w:rsidRPr="00C006FF">
              <w:t>The benchmark setup must allow the same run conditions and generated inputs to be recreated for the same configuration and workload settings</w:t>
            </w:r>
          </w:p>
        </w:tc>
        <w:tc>
          <w:tcPr>
            <w:tcW w:w="0" w:type="auto"/>
            <w:hideMark/>
          </w:tcPr>
          <w:p w14:paraId="28E160D2" w14:textId="77777777" w:rsidR="00C006FF" w:rsidRPr="00C006FF" w:rsidRDefault="00C006FF" w:rsidP="00C006FF">
            <w:pPr>
              <w:spacing w:after="160" w:line="259" w:lineRule="auto"/>
            </w:pPr>
            <w:r w:rsidRPr="00C006FF">
              <w:t>Medium</w:t>
            </w:r>
          </w:p>
        </w:tc>
      </w:tr>
      <w:tr w:rsidR="00C006FF" w:rsidRPr="00C006FF" w14:paraId="332C39B4" w14:textId="77777777" w:rsidTr="00C006FF">
        <w:tc>
          <w:tcPr>
            <w:tcW w:w="0" w:type="auto"/>
            <w:hideMark/>
          </w:tcPr>
          <w:p w14:paraId="2A8DD4C6" w14:textId="77777777" w:rsidR="00C006FF" w:rsidRPr="00C006FF" w:rsidRDefault="00C006FF" w:rsidP="00C006FF">
            <w:pPr>
              <w:spacing w:after="160" w:line="259" w:lineRule="auto"/>
            </w:pPr>
            <w:r w:rsidRPr="00C006FF">
              <w:t>NFR7</w:t>
            </w:r>
          </w:p>
        </w:tc>
        <w:tc>
          <w:tcPr>
            <w:tcW w:w="0" w:type="auto"/>
            <w:hideMark/>
          </w:tcPr>
          <w:p w14:paraId="1E2885CD" w14:textId="77777777" w:rsidR="00C006FF" w:rsidRPr="00C006FF" w:rsidRDefault="00C006FF" w:rsidP="00C006FF">
            <w:pPr>
              <w:spacing w:after="160" w:line="259" w:lineRule="auto"/>
            </w:pPr>
            <w:r w:rsidRPr="00C006FF">
              <w:t>Repeatability</w:t>
            </w:r>
          </w:p>
        </w:tc>
        <w:tc>
          <w:tcPr>
            <w:tcW w:w="0" w:type="auto"/>
            <w:hideMark/>
          </w:tcPr>
          <w:p w14:paraId="13A1C318" w14:textId="77777777" w:rsidR="00C006FF" w:rsidRPr="00C006FF" w:rsidRDefault="00C006FF" w:rsidP="00C006FF">
            <w:pPr>
              <w:spacing w:after="160" w:line="259" w:lineRule="auto"/>
            </w:pPr>
            <w:r w:rsidRPr="00C006FF">
              <w:t>The same benchmark setup must be runnable multiple times to ensure results are not dependent on a single execution</w:t>
            </w:r>
          </w:p>
        </w:tc>
        <w:tc>
          <w:tcPr>
            <w:tcW w:w="0" w:type="auto"/>
            <w:hideMark/>
          </w:tcPr>
          <w:p w14:paraId="3FC63D58" w14:textId="77777777" w:rsidR="00C006FF" w:rsidRPr="00C006FF" w:rsidRDefault="00C006FF" w:rsidP="00C006FF">
            <w:pPr>
              <w:spacing w:after="160" w:line="259" w:lineRule="auto"/>
            </w:pPr>
            <w:r w:rsidRPr="00C006FF">
              <w:t>Medium</w:t>
            </w:r>
          </w:p>
        </w:tc>
      </w:tr>
      <w:tr w:rsidR="00C006FF" w:rsidRPr="00C006FF" w14:paraId="4F090E09" w14:textId="77777777" w:rsidTr="00C006FF">
        <w:tc>
          <w:tcPr>
            <w:tcW w:w="0" w:type="auto"/>
            <w:hideMark/>
          </w:tcPr>
          <w:p w14:paraId="42AE74F9" w14:textId="77777777" w:rsidR="00C006FF" w:rsidRPr="00C006FF" w:rsidRDefault="00C006FF" w:rsidP="00C006FF">
            <w:pPr>
              <w:spacing w:after="160" w:line="259" w:lineRule="auto"/>
            </w:pPr>
            <w:r w:rsidRPr="00C006FF">
              <w:t>NFR8</w:t>
            </w:r>
          </w:p>
        </w:tc>
        <w:tc>
          <w:tcPr>
            <w:tcW w:w="0" w:type="auto"/>
            <w:hideMark/>
          </w:tcPr>
          <w:p w14:paraId="39CA5258" w14:textId="77777777" w:rsidR="00C006FF" w:rsidRPr="00C006FF" w:rsidRDefault="00C006FF" w:rsidP="00C006FF">
            <w:pPr>
              <w:spacing w:after="160" w:line="259" w:lineRule="auto"/>
            </w:pPr>
            <w:r w:rsidRPr="00C006FF">
              <w:t>Modularity</w:t>
            </w:r>
          </w:p>
        </w:tc>
        <w:tc>
          <w:tcPr>
            <w:tcW w:w="0" w:type="auto"/>
            <w:hideMark/>
          </w:tcPr>
          <w:p w14:paraId="21C5C44D" w14:textId="77777777" w:rsidR="00C006FF" w:rsidRPr="00C006FF" w:rsidRDefault="00C006FF" w:rsidP="00C006FF">
            <w:pPr>
              <w:spacing w:after="160" w:line="259" w:lineRule="auto"/>
            </w:pPr>
            <w:r w:rsidRPr="00C006FF">
              <w:t>Signature schemes must be integrated through a shared interface so that new schemes can be added without redesigning the wider benchmark workflow</w:t>
            </w:r>
          </w:p>
        </w:tc>
        <w:tc>
          <w:tcPr>
            <w:tcW w:w="0" w:type="auto"/>
            <w:hideMark/>
          </w:tcPr>
          <w:p w14:paraId="3B0878A4" w14:textId="77777777" w:rsidR="00C006FF" w:rsidRPr="00C006FF" w:rsidRDefault="00C006FF" w:rsidP="00C006FF">
            <w:pPr>
              <w:spacing w:after="160" w:line="259" w:lineRule="auto"/>
            </w:pPr>
            <w:r w:rsidRPr="00C006FF">
              <w:t>Medium</w:t>
            </w:r>
          </w:p>
        </w:tc>
      </w:tr>
      <w:tr w:rsidR="00C006FF" w:rsidRPr="00C006FF" w14:paraId="085A9B4F" w14:textId="77777777" w:rsidTr="00C006FF">
        <w:tc>
          <w:tcPr>
            <w:tcW w:w="0" w:type="auto"/>
            <w:hideMark/>
          </w:tcPr>
          <w:p w14:paraId="296C3CAC" w14:textId="77777777" w:rsidR="00C006FF" w:rsidRPr="00C006FF" w:rsidRDefault="00C006FF" w:rsidP="00C006FF">
            <w:pPr>
              <w:spacing w:after="160" w:line="259" w:lineRule="auto"/>
            </w:pPr>
            <w:r w:rsidRPr="00C006FF">
              <w:t>NFR9</w:t>
            </w:r>
          </w:p>
        </w:tc>
        <w:tc>
          <w:tcPr>
            <w:tcW w:w="0" w:type="auto"/>
            <w:hideMark/>
          </w:tcPr>
          <w:p w14:paraId="38605E50" w14:textId="77777777" w:rsidR="00C006FF" w:rsidRPr="00C006FF" w:rsidRDefault="00C006FF" w:rsidP="00C006FF">
            <w:pPr>
              <w:spacing w:after="160" w:line="259" w:lineRule="auto"/>
            </w:pPr>
            <w:r w:rsidRPr="00C006FF">
              <w:t>Environment control</w:t>
            </w:r>
          </w:p>
        </w:tc>
        <w:tc>
          <w:tcPr>
            <w:tcW w:w="0" w:type="auto"/>
            <w:hideMark/>
          </w:tcPr>
          <w:p w14:paraId="640EF602" w14:textId="77777777" w:rsidR="00C006FF" w:rsidRPr="00C006FF" w:rsidRDefault="00C006FF" w:rsidP="00C006FF">
            <w:pPr>
              <w:spacing w:after="160" w:line="259" w:lineRule="auto"/>
            </w:pPr>
            <w:r w:rsidRPr="00C006FF">
              <w:t>Controllable environmental factors, including hardware environment, power state, and background processes, must be kept as consistent as possible across all runs, and the influence of uncontrollable environmental factors must be minimised as far as possible</w:t>
            </w:r>
          </w:p>
        </w:tc>
        <w:tc>
          <w:tcPr>
            <w:tcW w:w="0" w:type="auto"/>
            <w:hideMark/>
          </w:tcPr>
          <w:p w14:paraId="2D00877D" w14:textId="77777777" w:rsidR="00C006FF" w:rsidRPr="00C006FF" w:rsidRDefault="00C006FF" w:rsidP="00C006FF">
            <w:pPr>
              <w:spacing w:after="160" w:line="259" w:lineRule="auto"/>
            </w:pPr>
            <w:r w:rsidRPr="00C006FF">
              <w:t>Medium</w:t>
            </w:r>
          </w:p>
        </w:tc>
      </w:tr>
      <w:tr w:rsidR="00C006FF" w:rsidRPr="00C006FF" w14:paraId="2814106E" w14:textId="77777777" w:rsidTr="00C006FF">
        <w:tc>
          <w:tcPr>
            <w:tcW w:w="0" w:type="auto"/>
            <w:hideMark/>
          </w:tcPr>
          <w:p w14:paraId="1704D176" w14:textId="77777777" w:rsidR="00C006FF" w:rsidRPr="00C006FF" w:rsidRDefault="00C006FF" w:rsidP="00C006FF">
            <w:pPr>
              <w:spacing w:after="160" w:line="259" w:lineRule="auto"/>
            </w:pPr>
            <w:r w:rsidRPr="00C006FF">
              <w:t>NFR10</w:t>
            </w:r>
          </w:p>
        </w:tc>
        <w:tc>
          <w:tcPr>
            <w:tcW w:w="0" w:type="auto"/>
            <w:hideMark/>
          </w:tcPr>
          <w:p w14:paraId="2EE45257" w14:textId="77777777" w:rsidR="00C006FF" w:rsidRPr="00C006FF" w:rsidRDefault="00C006FF" w:rsidP="00C006FF">
            <w:pPr>
              <w:spacing w:after="160" w:line="259" w:lineRule="auto"/>
            </w:pPr>
            <w:r w:rsidRPr="00C006FF">
              <w:t>Practical feasibility</w:t>
            </w:r>
          </w:p>
        </w:tc>
        <w:tc>
          <w:tcPr>
            <w:tcW w:w="0" w:type="auto"/>
            <w:hideMark/>
          </w:tcPr>
          <w:p w14:paraId="0837AF79" w14:textId="77777777" w:rsidR="00C006FF" w:rsidRPr="00C006FF" w:rsidRDefault="00C006FF" w:rsidP="00C006FF">
            <w:pPr>
              <w:spacing w:after="160" w:line="259" w:lineRule="auto"/>
            </w:pPr>
            <w:r w:rsidRPr="00C006FF">
              <w:t xml:space="preserve">The system must be </w:t>
            </w:r>
            <w:proofErr w:type="gramStart"/>
            <w:r w:rsidRPr="00C006FF">
              <w:t>implementable</w:t>
            </w:r>
            <w:proofErr w:type="gramEnd"/>
            <w:r w:rsidRPr="00C006FF">
              <w:t xml:space="preserve"> and the full set of experimental results must be collectable within the time and resource constraints of the dissertation, with workload scale and repetition count chosen accordingly</w:t>
            </w:r>
          </w:p>
        </w:tc>
        <w:tc>
          <w:tcPr>
            <w:tcW w:w="0" w:type="auto"/>
            <w:hideMark/>
          </w:tcPr>
          <w:p w14:paraId="5B535C98" w14:textId="77777777" w:rsidR="00C006FF" w:rsidRPr="00C006FF" w:rsidRDefault="00C006FF" w:rsidP="00C006FF">
            <w:pPr>
              <w:spacing w:after="160" w:line="259" w:lineRule="auto"/>
            </w:pPr>
            <w:r w:rsidRPr="00C006FF">
              <w:t>Low</w:t>
            </w:r>
          </w:p>
        </w:tc>
      </w:tr>
    </w:tbl>
    <w:p w14:paraId="24854978" w14:textId="5CF7603D" w:rsidR="00C006FF" w:rsidRDefault="00C006FF" w:rsidP="00B3737A"/>
    <w:p w14:paraId="1933D935" w14:textId="77777777" w:rsidR="00C006FF" w:rsidRDefault="00C006FF">
      <w:r>
        <w:br w:type="page"/>
      </w:r>
    </w:p>
    <w:p w14:paraId="6EF7E169" w14:textId="77777777" w:rsidR="00A40CEB" w:rsidRPr="00A40CEB" w:rsidRDefault="00A40CEB" w:rsidP="00A40CEB">
      <w:pPr>
        <w:rPr>
          <w:b/>
          <w:bCs/>
        </w:rPr>
      </w:pPr>
      <w:r w:rsidRPr="00A40CEB">
        <w:rPr>
          <w:b/>
          <w:bCs/>
        </w:rPr>
        <w:lastRenderedPageBreak/>
        <w:t>3.3 Overall System Architecture</w:t>
      </w:r>
    </w:p>
    <w:p w14:paraId="368F7B98" w14:textId="77777777" w:rsidR="00A40CEB" w:rsidRPr="00A40CEB" w:rsidRDefault="00A40CEB" w:rsidP="00A40CEB">
      <w:r w:rsidRPr="00A40CEB">
        <w:t>The architecture was designed to support a consistent and fair comparative evaluation of the selected signature configurations within a single shared environment. Rather than building separate systems for each configuration, a common environment was developed in which the signature configuration acts as the primary variable while the surrounding blockchain workflow remains unchanged across all runs.</w:t>
      </w:r>
    </w:p>
    <w:p w14:paraId="39855933" w14:textId="77777777" w:rsidR="00A40CEB" w:rsidRPr="00A40CEB" w:rsidRDefault="00A40CEB" w:rsidP="00A40CEB">
      <w:pPr>
        <w:rPr>
          <w:b/>
          <w:bCs/>
        </w:rPr>
      </w:pPr>
      <w:r w:rsidRPr="00A40CEB">
        <w:rPr>
          <w:b/>
          <w:bCs/>
        </w:rPr>
        <w:t>Components</w:t>
      </w:r>
    </w:p>
    <w:p w14:paraId="4BBBD158" w14:textId="77777777" w:rsidR="00A40CEB" w:rsidRPr="00A40CEB" w:rsidRDefault="00A40CEB" w:rsidP="00A40CEB">
      <w:r w:rsidRPr="00A40CEB">
        <w:t>The system is organised into eight principal components, each with a clearly defined responsibility.</w:t>
      </w:r>
    </w:p>
    <w:p w14:paraId="7F5AF24F" w14:textId="77777777" w:rsidR="00A40CEB" w:rsidRPr="00A40CEB" w:rsidRDefault="00A40CEB" w:rsidP="00A40CEB">
      <w:r w:rsidRPr="00A40CEB">
        <w:t xml:space="preserve">The benchmark runner is the main orchestrator of the system. It applies the selected configuration, sets workload parameters, uses the chosen verification mode, and manages the full execution flow from transaction generation through to output writing. This design ensures that all configurations pass through </w:t>
      </w:r>
      <w:proofErr w:type="gramStart"/>
      <w:r w:rsidRPr="00A40CEB">
        <w:t>exactly the same</w:t>
      </w:r>
      <w:proofErr w:type="gramEnd"/>
      <w:r w:rsidRPr="00A40CEB">
        <w:t xml:space="preserve"> execution path.</w:t>
      </w:r>
    </w:p>
    <w:p w14:paraId="5F0EBCA1" w14:textId="77777777" w:rsidR="00A40CEB" w:rsidRPr="00A40CEB" w:rsidRDefault="00A40CEB" w:rsidP="00A40CEB">
      <w:r w:rsidRPr="00A40CEB">
        <w:t xml:space="preserve">The signature scheme layer provides the cryptographic implementations used by the system. Each scheme offers a common interface of three operations, key generation, signing, and verification. Schemes are accessed through a central registry that maps each scheme's name to its corresponding instance, allowing any component to retrieve a scheme by name. This allows the rest of the system to interact with any scheme in the same way regardless of which algorithm is in </w:t>
      </w:r>
      <w:proofErr w:type="gramStart"/>
      <w:r w:rsidRPr="00A40CEB">
        <w:t>use, and</w:t>
      </w:r>
      <w:proofErr w:type="gramEnd"/>
      <w:r w:rsidRPr="00A40CEB">
        <w:t xml:space="preserve"> supports scheme integration without redesign since adding a new scheme requires only implementing the common interface and registering it with no changes needed elsewhere.</w:t>
      </w:r>
    </w:p>
    <w:p w14:paraId="5367571C" w14:textId="77777777" w:rsidR="00A40CEB" w:rsidRPr="00A40CEB" w:rsidRDefault="00A40CEB" w:rsidP="00A40CEB">
      <w:r w:rsidRPr="00A40CEB">
        <w:t>The keystore manages key pairs per sender and per algorithm for the selected configuration. The keystore is kept separate from the runner as a matter of separation of concerns, with key generation handled before the timed section begins so that key management does not affect recorded measurements.</w:t>
      </w:r>
    </w:p>
    <w:p w14:paraId="3E85B938" w14:textId="77777777" w:rsidR="00A40CEB" w:rsidRPr="00A40CEB" w:rsidRDefault="00A40CEB" w:rsidP="00A40CEB">
      <w:r w:rsidRPr="00A40CEB">
        <w:t>The transaction model represents the standard unit of signed data. It was designed to support one or more signature entries per transaction, allowing hybrid configurations to carry signatures from multiple schemes without structural changes to the model.</w:t>
      </w:r>
    </w:p>
    <w:p w14:paraId="2B1F7056" w14:textId="77777777" w:rsidR="00A40CEB" w:rsidRPr="00A40CEB" w:rsidRDefault="00A40CEB" w:rsidP="00A40CEB">
      <w:r w:rsidRPr="00A40CEB">
        <w:t xml:space="preserve">The block layer groups processed transactions into the structural unit committed to the ledger, forming the layer between individual transactions and the </w:t>
      </w:r>
      <w:proofErr w:type="gramStart"/>
      <w:r w:rsidRPr="00A40CEB">
        <w:t>blockchain as a whole</w:t>
      </w:r>
      <w:proofErr w:type="gramEnd"/>
      <w:r w:rsidRPr="00A40CEB">
        <w:t>.</w:t>
      </w:r>
    </w:p>
    <w:p w14:paraId="702568A8" w14:textId="77777777" w:rsidR="00A40CEB" w:rsidRPr="00A40CEB" w:rsidRDefault="00A40CEB" w:rsidP="00A40CEB">
      <w:r w:rsidRPr="00A40CEB">
        <w:t>The blockchain layer manages the ledger. It initialises the chain with a genesis block, commits new blocks from transaction batches, and enforces hash linkage between consecutive blocks. Block creation during commitment is handled within the blockchain layer itself, so block construction and chain validation remain within the same layer.</w:t>
      </w:r>
    </w:p>
    <w:p w14:paraId="662CF7EE" w14:textId="77777777" w:rsidR="00A40CEB" w:rsidRPr="00A40CEB" w:rsidRDefault="00A40CEB" w:rsidP="00A40CEB">
      <w:r w:rsidRPr="00A40CEB">
        <w:t>Validation logic checks both structural and cryptographic correctness during execution and after each run, covering signature verification at the appropriate stage and block and chain integrity checks.</w:t>
      </w:r>
    </w:p>
    <w:p w14:paraId="66304BE3" w14:textId="77777777" w:rsidR="00A40CEB" w:rsidRPr="00A40CEB" w:rsidRDefault="00A40CEB" w:rsidP="00A40CEB">
      <w:r w:rsidRPr="00A40CEB">
        <w:t>The output layer records the results of each run including summary, per-signature, per-transaction, per-block, and chain-level outputs, written to a separately named directory per run.</w:t>
      </w:r>
    </w:p>
    <w:p w14:paraId="65DC28EA" w14:textId="77777777" w:rsidR="00A40CEB" w:rsidRPr="00A40CEB" w:rsidRDefault="00A40CEB" w:rsidP="00A40CEB">
      <w:pPr>
        <w:rPr>
          <w:b/>
          <w:bCs/>
        </w:rPr>
      </w:pPr>
      <w:r w:rsidRPr="00A40CEB">
        <w:rPr>
          <w:b/>
          <w:bCs/>
        </w:rPr>
        <w:t>Internal organisation decisions</w:t>
      </w:r>
    </w:p>
    <w:p w14:paraId="4A1A96F6" w14:textId="77777777" w:rsidR="00A40CEB" w:rsidRPr="00A40CEB" w:rsidRDefault="00A40CEB" w:rsidP="00A40CEB">
      <w:r w:rsidRPr="00A40CEB">
        <w:lastRenderedPageBreak/>
        <w:t>Two architectural decisions defined the overall structure. The first was a separation of concerns across the three main layers, cryptographic, blockchain, and output, so that each layer can change independently without affecting the others. The second was a modular design for the signature layer, so that schemes can be added or replaced without changes to the runner, blockchain layer, or any other part of the system.</w:t>
      </w:r>
    </w:p>
    <w:p w14:paraId="791E422A" w14:textId="77777777" w:rsidR="00A40CEB" w:rsidRPr="00A40CEB" w:rsidRDefault="00A40CEB" w:rsidP="00A40CEB">
      <w:pPr>
        <w:rPr>
          <w:b/>
          <w:bCs/>
        </w:rPr>
      </w:pPr>
      <w:r w:rsidRPr="00A40CEB">
        <w:rPr>
          <w:b/>
          <w:bCs/>
        </w:rPr>
        <w:t>Execution flow</w:t>
      </w:r>
    </w:p>
    <w:p w14:paraId="18DD4D8E" w14:textId="7BAA4E9C" w:rsidR="00A40CEB" w:rsidRPr="00A40CEB" w:rsidRDefault="00A40CEB" w:rsidP="00A40CEB">
      <w:r w:rsidRPr="00A40CEB">
        <w:t xml:space="preserve">The interaction between components follows a fixed execution flow during each run. The runner initialises the keystore and </w:t>
      </w:r>
      <w:r>
        <w:t xml:space="preserve">blockchain </w:t>
      </w:r>
      <w:proofErr w:type="gramStart"/>
      <w:r>
        <w:t xml:space="preserve">and </w:t>
      </w:r>
      <w:r w:rsidRPr="00A40CEB">
        <w:t xml:space="preserve"> prepares</w:t>
      </w:r>
      <w:proofErr w:type="gramEnd"/>
      <w:r w:rsidRPr="00A40CEB">
        <w:t xml:space="preserve"> the transaction inputs, and the timed section begins. Within the timed section, transactions are generated, signed, optionally verified, and batched. When a batch reaches the configured block size it is committed by the blockchain layer. Once all transactions are processed</w:t>
      </w:r>
      <w:r>
        <w:t>,</w:t>
      </w:r>
      <w:r w:rsidRPr="00A40CEB">
        <w:t xml:space="preserve"> the timed section ends, post-run chain validation runs, and outputs are written. This same flow is reused across all evaluated configurations with only the signature configuration and benchmark settings varying between runs.</w:t>
      </w:r>
    </w:p>
    <w:p w14:paraId="6B7E079F" w14:textId="3D330405" w:rsidR="00F63DF3" w:rsidRDefault="00F63DF3" w:rsidP="00B3737A"/>
    <w:p w14:paraId="692DFF7E" w14:textId="77777777" w:rsidR="00F63DF3" w:rsidRDefault="00F63DF3">
      <w:r>
        <w:br w:type="page"/>
      </w:r>
    </w:p>
    <w:p w14:paraId="2794B154" w14:textId="77777777" w:rsidR="008014AF" w:rsidRPr="008014AF" w:rsidRDefault="008014AF" w:rsidP="008014AF">
      <w:pPr>
        <w:rPr>
          <w:b/>
          <w:bCs/>
        </w:rPr>
      </w:pPr>
      <w:r w:rsidRPr="008014AF">
        <w:rPr>
          <w:b/>
          <w:bCs/>
        </w:rPr>
        <w:lastRenderedPageBreak/>
        <w:t>3.4 Design of the Transaction and Blockchain Model</w:t>
      </w:r>
    </w:p>
    <w:p w14:paraId="0E63ACF3" w14:textId="77777777" w:rsidR="008014AF" w:rsidRPr="008014AF" w:rsidRDefault="008014AF" w:rsidP="008014AF">
      <w:r w:rsidRPr="008014AF">
        <w:t>This section describes the design of the transaction structure, block structure, blockchain model, and signing and verification flow. It also explains why this model was considered appropriate for the purposes of the study.</w:t>
      </w:r>
    </w:p>
    <w:p w14:paraId="20EE9A0E" w14:textId="77777777" w:rsidR="008014AF" w:rsidRPr="008014AF" w:rsidRDefault="008014AF" w:rsidP="008014AF">
      <w:pPr>
        <w:rPr>
          <w:b/>
          <w:bCs/>
        </w:rPr>
      </w:pPr>
      <w:r w:rsidRPr="008014AF">
        <w:rPr>
          <w:b/>
          <w:bCs/>
        </w:rPr>
        <w:t>Transaction structure</w:t>
      </w:r>
    </w:p>
    <w:p w14:paraId="7C98D244" w14:textId="00D01587" w:rsidR="008014AF" w:rsidRPr="008014AF" w:rsidRDefault="008014AF" w:rsidP="008014AF">
      <w:r w:rsidRPr="008014AF">
        <w:t xml:space="preserve">The transaction is the fundamental unit of signed data in the system. Each transaction contains a sender identifier, a nonce, a payload, and one or more signature entries. These are stored across three parallel lists. The first holds the signature bytes, the second the corresponding public keys, and the third the algorithm labels identifying the scheme that produced each signature. </w:t>
      </w:r>
      <w:r w:rsidR="001C1E1F" w:rsidRPr="001C1E1F">
        <w:t>Public keys are stored within each transaction so that verification can be performed directly from the transaction object without requiring external key lookup, keeping verification self-contained and avoiding additional lookup overhead in the measured workflow, although this increases transaction size compared with systems that do not store full public keys per transaction</w:t>
      </w:r>
      <w:r w:rsidRPr="008014AF">
        <w:t>. Algorithm labels are stored alongside each signature entry so that the system knows which verification method applies to which signature, which is particularly important in hybrid configurations where a single transaction must carry signatures from more than one scheme.</w:t>
      </w:r>
    </w:p>
    <w:p w14:paraId="0DC769FA" w14:textId="50107A37" w:rsidR="008014AF" w:rsidRPr="008014AF" w:rsidRDefault="008014AF" w:rsidP="008014AF">
      <w:r w:rsidRPr="008014AF">
        <w:t xml:space="preserve">The content signed for each transaction is a canonical JSON representation containing the sender identifier, the nonce, and the SHA-256 hash of the payload, rather than the raw payload itself. This decision was made to reflect blockchain signing practice more closely, since real systems typically sign a defined transaction structure rather than an unstructured raw payload in isolation. Bitcoin and Ethereum similarly sign structured transaction data rather than an unstructured </w:t>
      </w:r>
      <w:r w:rsidRPr="00ED14F3">
        <w:rPr>
          <w:highlight w:val="yellow"/>
        </w:rPr>
        <w:t>payload in isolation</w:t>
      </w:r>
      <w:r w:rsidRPr="008014AF">
        <w:t xml:space="preserve">, although their specific transaction formats and hashing </w:t>
      </w:r>
      <w:commentRangeStart w:id="0"/>
      <w:r w:rsidRPr="008014AF">
        <w:rPr>
          <w:highlight w:val="yellow"/>
        </w:rPr>
        <w:t>procedures</w:t>
      </w:r>
      <w:commentRangeEnd w:id="0"/>
      <w:r>
        <w:rPr>
          <w:rStyle w:val="CommentReference"/>
        </w:rPr>
        <w:commentReference w:id="0"/>
      </w:r>
      <w:r w:rsidRPr="008014AF">
        <w:t xml:space="preserve"> differ. The transaction identifier is computed as a SHA-256 hash of the canonical unsigned bytes, meaning the identity of each transaction is derived from the same content that gets signed. </w:t>
      </w:r>
      <w:r w:rsidR="0031545E" w:rsidRPr="0031545E">
        <w:t>Because the canonical bytes are constructed deterministically from the sender identifier, the nonce, and the payload hash, the same transaction content always produces the same identifier, making it stable and reproducible across runs</w:t>
      </w:r>
      <w:r w:rsidRPr="008014AF">
        <w:t>. At the same time, the inclusion of the sender identifier and incrementing nonce ensures that transactions generated within a run do not produce identical canonical bytes, preventing duplicate transaction identifiers within that run.</w:t>
      </w:r>
    </w:p>
    <w:p w14:paraId="36394542" w14:textId="77777777" w:rsidR="008014AF" w:rsidRPr="008014AF" w:rsidRDefault="008014AF" w:rsidP="008014AF">
      <w:r w:rsidRPr="008014AF">
        <w:t>Payload sizes were varied across five values: 16, 32, 64, 128, and 256 bytes, rotating across transactions rather than using a fixed size. Introducing this variation makes the benchmarking environment more representative while still preserving a consistent transaction format, since the signed content is always derived from the same canonical structure regardless of payload size. Payload size does however affect the full transaction object and its serialised size, meaning storage metrics such as transaction size and ledger growth reflect this variation.</w:t>
      </w:r>
    </w:p>
    <w:p w14:paraId="4E22B99C" w14:textId="09523D45" w:rsidR="008014AF" w:rsidRPr="008014AF" w:rsidRDefault="008014AF" w:rsidP="008014AF">
      <w:r w:rsidRPr="008014AF">
        <w:t xml:space="preserve">Transactions are generated across six distinct senders: Alice, Bob, Charlie, Dave, Eve, and Frank, each maintaining an independent nonce sequence and holding their own key pairs for all algorithms required by the selected configuration. This simulates a multiple participant environment rather than a single sender repeatedly signing, which is more representative of a real blockchain environment where transactions originate from multiple distinct participants. Key pairs are generated once before the timed section begins and held in memory for the duration of the run, reflecting realistic behaviour where participants hold long-term keys. </w:t>
      </w:r>
    </w:p>
    <w:p w14:paraId="25377E33" w14:textId="77777777" w:rsidR="008014AF" w:rsidRPr="008014AF" w:rsidRDefault="008014AF" w:rsidP="008014AF">
      <w:pPr>
        <w:rPr>
          <w:b/>
          <w:bCs/>
        </w:rPr>
      </w:pPr>
      <w:r w:rsidRPr="008014AF">
        <w:rPr>
          <w:b/>
          <w:bCs/>
        </w:rPr>
        <w:lastRenderedPageBreak/>
        <w:t>Block and chain structure</w:t>
      </w:r>
    </w:p>
    <w:p w14:paraId="5CF12CEA" w14:textId="631174F8" w:rsidR="008014AF" w:rsidRPr="008014AF" w:rsidRDefault="008014AF" w:rsidP="008014AF">
      <w:r w:rsidRPr="008014AF">
        <w:t xml:space="preserve">Transactions are grouped into blocks of a configurable size. Block size is configurable rather than fixed because different block sizes affect how frequently the block commitment process runs, which is itself a measurement target of the study. </w:t>
      </w:r>
      <w:r w:rsidR="0031545E" w:rsidRPr="0031545E">
        <w:t>Each block stores the full list of transactions it contains and a block header comprising the block index, timestamp, previous block hash, the list of transaction identifiers, and the resulting block hash</w:t>
      </w:r>
      <w:r w:rsidRPr="008014AF">
        <w:t>. The timestamp records the Unix time at which the block was committed. While not a measurement target of the study, it is included as a standard component of a block header. The block hash is computed over a canonical serialisation of this header. The header references transactions by their identifiers rather than storing the full transaction data inside it, keeping the header compact while the full transaction data remains part of the block. Since each transaction identifier is a SHA-256 hash of its canonical content, the block hash indirectly commits to the full content of every transaction in the block, forming an unbroken integrity chain from payload to chain link. This follows the general principle used in real blockchain systems, where blocks commit to transactions via hashes rather than by storing raw transaction data directly.</w:t>
      </w:r>
    </w:p>
    <w:p w14:paraId="2B54E44D" w14:textId="77777777" w:rsidR="008014AF" w:rsidRPr="008014AF" w:rsidRDefault="008014AF" w:rsidP="008014AF">
      <w:r w:rsidRPr="008014AF">
        <w:t>The chain is initialised with a genesis block containing no transactions, whose previous hash is set to a string of sixty-four zero characters, representing the absence of a preceding block. Each subsequent block links to its predecessor via the previous block's hash, forming an append-only structure in which any modification to a committed block's content invalidates its hash and breaks all subsequent chain links.</w:t>
      </w:r>
    </w:p>
    <w:p w14:paraId="72C728E6" w14:textId="77777777" w:rsidR="008014AF" w:rsidRPr="008014AF" w:rsidRDefault="008014AF" w:rsidP="008014AF">
      <w:pPr>
        <w:rPr>
          <w:b/>
          <w:bCs/>
        </w:rPr>
      </w:pPr>
      <w:r w:rsidRPr="008014AF">
        <w:rPr>
          <w:b/>
          <w:bCs/>
        </w:rPr>
        <w:t>Signing and verification flow</w:t>
      </w:r>
    </w:p>
    <w:p w14:paraId="5D78F1F8" w14:textId="77777777" w:rsidR="008014AF" w:rsidRPr="008014AF" w:rsidRDefault="008014AF" w:rsidP="008014AF">
      <w:r w:rsidRPr="008014AF">
        <w:t xml:space="preserve">Signing occurs per transaction using the canonical unsigned bytes as the message input across all schemes in the selected configuration. </w:t>
      </w:r>
      <w:commentRangeStart w:id="1"/>
      <w:r w:rsidRPr="008014AF">
        <w:t xml:space="preserve">Since all schemes sign the same canonical structure, differences in measured signing cost reflect the scheme rather than variation in input format. </w:t>
      </w:r>
      <w:commentRangeEnd w:id="1"/>
      <w:r>
        <w:rPr>
          <w:rStyle w:val="CommentReference"/>
        </w:rPr>
        <w:commentReference w:id="1"/>
      </w:r>
      <w:r w:rsidRPr="008014AF">
        <w:t>For hybrid configurations, all signatures are generated before the transaction object is created, so the transaction is never in a partially signed state.</w:t>
      </w:r>
    </w:p>
    <w:p w14:paraId="2E18F45A" w14:textId="77777777" w:rsidR="00ED14F3" w:rsidRDefault="008014AF" w:rsidP="008014AF">
      <w:r w:rsidRPr="008014AF">
        <w:t xml:space="preserve">The system supports three verification placements. The first performs verification immediately after signing within the transaction loop, the second performs it during block commitment, and the third applies no timed verification. </w:t>
      </w:r>
      <w:r w:rsidR="00ED14F3" w:rsidRPr="00ED14F3">
        <w:t>These three modes allow verification cost to be measured at different points in the processing flow without requiring separate system designs</w:t>
      </w:r>
      <w:r w:rsidRPr="008014AF">
        <w:t xml:space="preserve">. The placement of verification within the processing flow is treated as part of the transaction and block model rather than as something fixed by the signature scheme, so the same scheme can be tested under different verification conditions without changing its implementation. </w:t>
      </w:r>
      <w:r w:rsidR="00ED14F3" w:rsidRPr="00ED14F3">
        <w:t>Following the completion of each run and outside the timed section, the system performs a full chain validation checking every block from the genesis block, verifying both hash-link integrity and all signatures across every committed transaction.</w:t>
      </w:r>
    </w:p>
    <w:p w14:paraId="67CC5A2E" w14:textId="73B2D16B" w:rsidR="008014AF" w:rsidRPr="008014AF" w:rsidRDefault="008014AF" w:rsidP="008014AF">
      <w:pPr>
        <w:rPr>
          <w:b/>
          <w:bCs/>
        </w:rPr>
      </w:pPr>
      <w:r w:rsidRPr="008014AF">
        <w:rPr>
          <w:b/>
          <w:bCs/>
        </w:rPr>
        <w:t>Suitability for the study</w:t>
      </w:r>
    </w:p>
    <w:p w14:paraId="25AC8EF9" w14:textId="77777777" w:rsidR="008014AF" w:rsidRPr="008014AF" w:rsidRDefault="008014AF" w:rsidP="008014AF">
      <w:r w:rsidRPr="008014AF">
        <w:t xml:space="preserve">The model does not include consensus mechanisms, peer-to-peer communication, a </w:t>
      </w:r>
      <w:proofErr w:type="spellStart"/>
      <w:r w:rsidRPr="008014AF">
        <w:t>mempool</w:t>
      </w:r>
      <w:proofErr w:type="spellEnd"/>
      <w:r w:rsidRPr="008014AF">
        <w:t xml:space="preserve">, or other components present in production blockchain systems, as these concern network-level and consensus-level aspects unrelated to the signature scheme. The components required for the evaluation, namely transaction construction, signing, block formation, chain commitment, and chain validation, are all present. The multi-party sender structure, variable payload sizes, canonical signing input, and hash-linked chain contribute to making the model representative enough for its intended purpose. The model is therefore a </w:t>
      </w:r>
      <w:r w:rsidRPr="008014AF">
        <w:lastRenderedPageBreak/>
        <w:t>simplified but sufficient environment for measuring the effects of different signature configurations, without introducing components or complexity that would not affect what is being measured.</w:t>
      </w:r>
    </w:p>
    <w:p w14:paraId="2042C958" w14:textId="6C6C3230" w:rsidR="00EE10A5" w:rsidRDefault="00EE10A5" w:rsidP="00B3737A"/>
    <w:p w14:paraId="0DCE5979" w14:textId="77777777" w:rsidR="00EE10A5" w:rsidRDefault="00EE10A5">
      <w:r>
        <w:br w:type="page"/>
      </w:r>
    </w:p>
    <w:p w14:paraId="108CABCE" w14:textId="77777777" w:rsidR="00AA7A4E" w:rsidRPr="00C60573" w:rsidRDefault="00AA7A4E" w:rsidP="00AA7A4E">
      <w:r w:rsidRPr="00C60573">
        <w:rPr>
          <w:b/>
          <w:bCs/>
        </w:rPr>
        <w:lastRenderedPageBreak/>
        <w:t>3.5 Measurement Design</w:t>
      </w:r>
    </w:p>
    <w:p w14:paraId="7FA7AB9D" w14:textId="77777777" w:rsidR="00AA7A4E" w:rsidRPr="00C60573" w:rsidRDefault="00AA7A4E" w:rsidP="00AA7A4E">
      <w:r w:rsidRPr="00C60573">
        <w:t>This section describes the metrics selected for the evaluation, the reasoning behind their selection, the verification modes used to capture different perspectives on verification cost, the workload parameters applied across all runs, the variables held constant to ensure a fair comparison, and the approach taken to repetition and statistical treatment.</w:t>
      </w:r>
    </w:p>
    <w:p w14:paraId="5E6FA590" w14:textId="77777777" w:rsidR="00AA7A4E" w:rsidRPr="00C60573" w:rsidRDefault="00AA7A4E" w:rsidP="00AA7A4E">
      <w:r w:rsidRPr="00C60573">
        <w:rPr>
          <w:b/>
          <w:bCs/>
        </w:rPr>
        <w:t>Selected metrics</w:t>
      </w:r>
    </w:p>
    <w:p w14:paraId="7C2F6524" w14:textId="77777777" w:rsidR="00AA7A4E" w:rsidRDefault="00AA7A4E" w:rsidP="00AA7A4E">
      <w:r w:rsidRPr="00C60573">
        <w:t>The metrics collected in this study are organised into three categories covering cryptographic cost, system-level resource demand, and storage. These reflect the main dimensions across which the trade-offs of a signature configuration must be assessed to determine its suitability as a transition approach.</w:t>
      </w:r>
    </w:p>
    <w:p w14:paraId="4148227E" w14:textId="77777777" w:rsidR="00AA7A4E" w:rsidRPr="00C60573" w:rsidRDefault="00AA7A4E" w:rsidP="00AA7A4E">
      <w:r w:rsidRPr="00C60573">
        <w:rPr>
          <w:b/>
          <w:bCs/>
        </w:rPr>
        <w:t>Cryptographic metrics</w:t>
      </w:r>
    </w:p>
    <w:p w14:paraId="076024E7" w14:textId="77777777" w:rsidR="00AA7A4E" w:rsidRPr="00C60573" w:rsidRDefault="00AA7A4E" w:rsidP="00AA7A4E">
      <w:r w:rsidRPr="00C60573">
        <w:t>The cryptographic metrics are signing time, verification time, total cryptographic time, and crypto-only throughput. Signing and verification time are both collected per signature operation and accumulated across all transactions in the run, producing run-level totals for each. Both measure operations performed continuously across large volumes of transactions in a blockchain context, meaning their costs accumulate and directly influence overall processing cost. Neither can be treated as secondary to the other, as both contribute to the full cryptographic cost a configuration introduces. Total cryptographic time combines signing time and scheme-level verification time into a single summary figure representing the full cryptographic cost per run. Crypto-only throughput represents the number of transactions processed per second when only cryptographic time is considered, showing the throughput a configuration could sustain independently of block formation, block commitment, and other system-level activity.</w:t>
      </w:r>
    </w:p>
    <w:p w14:paraId="0E745F54" w14:textId="77777777" w:rsidR="00AA7A4E" w:rsidRPr="00C60573" w:rsidRDefault="00AA7A4E" w:rsidP="00AA7A4E">
      <w:r w:rsidRPr="00C60573">
        <w:rPr>
          <w:b/>
          <w:bCs/>
        </w:rPr>
        <w:t>System-level metrics</w:t>
      </w:r>
    </w:p>
    <w:p w14:paraId="2179CFD7" w14:textId="77777777" w:rsidR="00AA7A4E" w:rsidRPr="00C60573" w:rsidRDefault="00AA7A4E" w:rsidP="00AA7A4E">
      <w:r w:rsidRPr="00C60573">
        <w:t xml:space="preserve">The system-level metrics are end-to-end throughput, CPU usage, memory usage, and block commitment time. </w:t>
      </w:r>
      <w:r w:rsidRPr="009F0100">
        <w:t>End-to-end throughput captures the number of transactions processed per second across the full execution including all surrounding workflow, giving an overall measure of system performance under each configuration, and differs from crypto-only throughput in that it reflects the full cost of running the system</w:t>
      </w:r>
      <w:r w:rsidRPr="00C60573">
        <w:t xml:space="preserve">. CPU usage records the total processor time consumed during a run, reflecting the overall computational demand each configuration places on the machine. </w:t>
      </w:r>
      <w:r w:rsidRPr="006415EF">
        <w:t>Memory usage captures the change in memory consumption between the start and end of the timed section</w:t>
      </w:r>
      <w:r w:rsidRPr="00C60573">
        <w:t xml:space="preserve"> using </w:t>
      </w:r>
      <w:proofErr w:type="spellStart"/>
      <w:r w:rsidRPr="00C60573">
        <w:t>psutil</w:t>
      </w:r>
      <w:proofErr w:type="spellEnd"/>
      <w:r w:rsidRPr="00C60573">
        <w:t xml:space="preserve">, indicating how much additional memory each configuration requires during execution. As public keys are stored within each transaction object as part of the evaluation design, memory figures will be somewhat higher than in a system that does not store public keys per transaction, though the relative differences between configurations remain meaningful. </w:t>
      </w:r>
      <w:r w:rsidRPr="006415EF">
        <w:t>Both metrics reflect what each configuration requires from the system during execution, which matters when assessing suitability for transition under realistic resource constraints</w:t>
      </w:r>
      <w:r w:rsidRPr="00C60573">
        <w:t>. Block commitment time measures the time taken to commit each batch of transactions into a block, capturing the cost of the block processing step within the overall workflow.</w:t>
      </w:r>
    </w:p>
    <w:p w14:paraId="59273908" w14:textId="77777777" w:rsidR="00AA7A4E" w:rsidRPr="00C60573" w:rsidRDefault="00AA7A4E" w:rsidP="00AA7A4E">
      <w:r w:rsidRPr="00C60573">
        <w:rPr>
          <w:b/>
          <w:bCs/>
        </w:rPr>
        <w:t>Storage-related metrics</w:t>
      </w:r>
    </w:p>
    <w:p w14:paraId="50C3BE26" w14:textId="77777777" w:rsidR="00AA7A4E" w:rsidRPr="00C60573" w:rsidRDefault="00AA7A4E" w:rsidP="00AA7A4E">
      <w:r w:rsidRPr="00C60573">
        <w:t xml:space="preserve">The storage-related metrics are signature size, public key size, transaction size, and ledger storage growth. Signature size and public key size are the most fundamental storage indicators, </w:t>
      </w:r>
      <w:r w:rsidRPr="00C60573">
        <w:lastRenderedPageBreak/>
        <w:t xml:space="preserve">determining the cryptographic content carried within every transaction. </w:t>
      </w:r>
      <w:commentRangeStart w:id="2"/>
      <w:r w:rsidRPr="00194CB7">
        <w:rPr>
          <w:highlight w:val="yellow"/>
        </w:rPr>
        <w:t>Public keys are stored within each transaction as part of the evaluation design, which increases transaction size and ledger growth relative to a production system where public keys are not stored per transaction. To make this effect transparent, storage results are reported both with public key bytes included and with public key bytes subtracted</w:t>
      </w:r>
      <w:commentRangeEnd w:id="2"/>
      <w:r w:rsidR="00194CB7">
        <w:rPr>
          <w:rStyle w:val="CommentReference"/>
        </w:rPr>
        <w:commentReference w:id="2"/>
      </w:r>
      <w:r w:rsidRPr="00194CB7">
        <w:rPr>
          <w:highlight w:val="yellow"/>
        </w:rPr>
        <w:t>.</w:t>
      </w:r>
      <w:r>
        <w:t xml:space="preserve"> P</w:t>
      </w:r>
      <w:r w:rsidRPr="006415EF">
        <w:t>ublic key size is reported as a standalone metric as it is a fundamental storage property of each signature scheme</w:t>
      </w:r>
      <w:r>
        <w:t xml:space="preserve">. </w:t>
      </w:r>
      <w:r w:rsidRPr="00C60573">
        <w:t>Transaction size reflects the total size of a transaction including its payload and all cryptographic content, and ledger storage growth captures the total size of the committed chain across the entire run, with both metrics reported under the adjusted and unadjusted figures described above.</w:t>
      </w:r>
    </w:p>
    <w:p w14:paraId="00629445" w14:textId="77777777" w:rsidR="00AA7A4E" w:rsidRPr="00C60573" w:rsidRDefault="00AA7A4E" w:rsidP="00AA7A4E">
      <w:r w:rsidRPr="00C60573">
        <w:rPr>
          <w:b/>
          <w:bCs/>
        </w:rPr>
        <w:t>Verification modes</w:t>
      </w:r>
    </w:p>
    <w:p w14:paraId="60DED416" w14:textId="77777777" w:rsidR="00AA7A4E" w:rsidRPr="00C60573" w:rsidRDefault="00AA7A4E" w:rsidP="00AA7A4E">
      <w:r w:rsidRPr="00987B55">
        <w:t>The system supports three verification placements, each serving a distinct measurement purpose</w:t>
      </w:r>
      <w:r w:rsidRPr="00C60573">
        <w:t xml:space="preserve">. </w:t>
      </w:r>
      <w:r w:rsidRPr="009F0100">
        <w:t>The scheme-level mode isolates verification as a discrete cryptographic operation measured independently of surrounding processes, providing a cleaner basis for comparing verification cost across configurations.</w:t>
      </w:r>
      <w:r w:rsidRPr="00C60573">
        <w:t xml:space="preserve"> The commit-level mode captures verification cost as it occurs during block commitment, integrated with block construction and hash-linking, reflecting a more realistic placement within the block processing workflow. The no-verification mode is implemented in the system but is not included in the reported evaluation. </w:t>
      </w:r>
      <w:r w:rsidRPr="00987B55">
        <w:t>Runs are split evenly across the scheme-level and commit-level modes with 10 each, for a total of 20 runs per configuration, ensuring both modes are represented equally.</w:t>
      </w:r>
    </w:p>
    <w:p w14:paraId="5F7B3299" w14:textId="77777777" w:rsidR="00AA7A4E" w:rsidRPr="00C60573" w:rsidRDefault="00AA7A4E" w:rsidP="00AA7A4E">
      <w:r w:rsidRPr="00C60573">
        <w:t>Metrics involving elapsed time, block commitment cost, and end-to-end throughput will differ between verification modes since verification cost is included at different points in the processing flow. Results for these metrics are reported separately per mode so that the difference is transparent.</w:t>
      </w:r>
    </w:p>
    <w:p w14:paraId="1451014F" w14:textId="77777777" w:rsidR="00AA7A4E" w:rsidRPr="00C60573" w:rsidRDefault="00AA7A4E" w:rsidP="00AA7A4E">
      <w:r w:rsidRPr="00C60573">
        <w:rPr>
          <w:b/>
          <w:bCs/>
        </w:rPr>
        <w:t>Workload parameters</w:t>
      </w:r>
    </w:p>
    <w:p w14:paraId="02ABF27E" w14:textId="77777777" w:rsidR="00AA7A4E" w:rsidRPr="00C60573" w:rsidRDefault="00AA7A4E" w:rsidP="00AA7A4E">
      <w:r w:rsidRPr="00C60573">
        <w:t xml:space="preserve">Each run processes 100,000 transactions grouped into blocks of 1,000 transactions each, producing 100 committed blocks per run. The transaction count was selected after considering the per-run execution time of the most expensive configuration. </w:t>
      </w:r>
      <w:r w:rsidRPr="006415EF">
        <w:t>Running more than 100,000 transactions across 20 repetitions per configuration would have made the total evaluation time impractical within the available hardware and time constraints.</w:t>
      </w:r>
      <w:r>
        <w:t xml:space="preserve"> </w:t>
      </w:r>
      <w:r w:rsidRPr="00C60573">
        <w:t>A block size of 1,000 transactions was chosen for two reasons. First, it provides a scale at which block commitment time is measurable and meaningful rather than negligible. Second, smaller block sizes would result in the system spending a disproportionate amount of time on block initialisation and teardown relative to actual transaction processing, preventing the system from reaching and maintaining a steady processing state within each batch. A block size of 1,000 allows sustained throughput to be observed rather than repeated short bursts of activity. This also keeps the total number of blocks per run at 100, which simplifies per-block analysis and result presentation.</w:t>
      </w:r>
    </w:p>
    <w:p w14:paraId="1982877E" w14:textId="77777777" w:rsidR="00AA7A4E" w:rsidRPr="00C60573" w:rsidRDefault="00AA7A4E" w:rsidP="00AA7A4E">
      <w:r w:rsidRPr="00C60573">
        <w:rPr>
          <w:b/>
          <w:bCs/>
        </w:rPr>
        <w:t>Controlled variables and fairness of comparison</w:t>
      </w:r>
    </w:p>
    <w:p w14:paraId="3F94BDB3" w14:textId="77777777" w:rsidR="00AA7A4E" w:rsidRPr="00C60573" w:rsidRDefault="00AA7A4E" w:rsidP="00AA7A4E">
      <w:r w:rsidRPr="00C60573">
        <w:t>For the comparison across configurations to be meaningful, all variables other than the signature configuration itself must be held constant. The table below summarises the variables fixed across all runs.</w:t>
      </w:r>
    </w:p>
    <w:tbl>
      <w:tblPr>
        <w:tblStyle w:val="TableGrid"/>
        <w:tblW w:w="0" w:type="auto"/>
        <w:tblLook w:val="04A0" w:firstRow="1" w:lastRow="0" w:firstColumn="1" w:lastColumn="0" w:noHBand="0" w:noVBand="1"/>
      </w:tblPr>
      <w:tblGrid>
        <w:gridCol w:w="3199"/>
        <w:gridCol w:w="3405"/>
      </w:tblGrid>
      <w:tr w:rsidR="00AA7A4E" w:rsidRPr="00C60573" w14:paraId="149E78F9" w14:textId="77777777" w:rsidTr="00AA7A4E">
        <w:tc>
          <w:tcPr>
            <w:tcW w:w="0" w:type="auto"/>
            <w:hideMark/>
          </w:tcPr>
          <w:p w14:paraId="483E4D19" w14:textId="77777777" w:rsidR="00AA7A4E" w:rsidRPr="00C60573" w:rsidRDefault="00AA7A4E" w:rsidP="004A1F59">
            <w:pPr>
              <w:spacing w:after="160" w:line="259" w:lineRule="auto"/>
              <w:rPr>
                <w:b/>
                <w:bCs/>
              </w:rPr>
            </w:pPr>
            <w:r w:rsidRPr="00C60573">
              <w:rPr>
                <w:b/>
                <w:bCs/>
              </w:rPr>
              <w:t>Variable</w:t>
            </w:r>
          </w:p>
        </w:tc>
        <w:tc>
          <w:tcPr>
            <w:tcW w:w="0" w:type="auto"/>
            <w:hideMark/>
          </w:tcPr>
          <w:p w14:paraId="1920A674" w14:textId="77777777" w:rsidR="00AA7A4E" w:rsidRPr="00C60573" w:rsidRDefault="00AA7A4E" w:rsidP="004A1F59">
            <w:pPr>
              <w:spacing w:after="160" w:line="259" w:lineRule="auto"/>
              <w:rPr>
                <w:b/>
                <w:bCs/>
              </w:rPr>
            </w:pPr>
            <w:r w:rsidRPr="00C60573">
              <w:rPr>
                <w:b/>
                <w:bCs/>
              </w:rPr>
              <w:t>Fixed value</w:t>
            </w:r>
          </w:p>
        </w:tc>
      </w:tr>
      <w:tr w:rsidR="00AA7A4E" w:rsidRPr="00C60573" w14:paraId="2A47E77A" w14:textId="77777777" w:rsidTr="00AA7A4E">
        <w:tc>
          <w:tcPr>
            <w:tcW w:w="0" w:type="auto"/>
            <w:hideMark/>
          </w:tcPr>
          <w:p w14:paraId="1E93B137" w14:textId="77777777" w:rsidR="00AA7A4E" w:rsidRPr="00C60573" w:rsidRDefault="00AA7A4E" w:rsidP="004A1F59">
            <w:pPr>
              <w:spacing w:after="160" w:line="259" w:lineRule="auto"/>
            </w:pPr>
            <w:r w:rsidRPr="00C60573">
              <w:t>Number of transactions</w:t>
            </w:r>
          </w:p>
        </w:tc>
        <w:tc>
          <w:tcPr>
            <w:tcW w:w="0" w:type="auto"/>
            <w:hideMark/>
          </w:tcPr>
          <w:p w14:paraId="23024CC5" w14:textId="77777777" w:rsidR="00AA7A4E" w:rsidRPr="00C60573" w:rsidRDefault="00AA7A4E" w:rsidP="004A1F59">
            <w:pPr>
              <w:spacing w:after="160" w:line="259" w:lineRule="auto"/>
            </w:pPr>
            <w:r w:rsidRPr="00C60573">
              <w:t>100,000 per run</w:t>
            </w:r>
          </w:p>
        </w:tc>
      </w:tr>
      <w:tr w:rsidR="00AA7A4E" w:rsidRPr="00C60573" w14:paraId="0F6B0EB3" w14:textId="77777777" w:rsidTr="00AA7A4E">
        <w:tc>
          <w:tcPr>
            <w:tcW w:w="0" w:type="auto"/>
            <w:hideMark/>
          </w:tcPr>
          <w:p w14:paraId="2387F8DB" w14:textId="77777777" w:rsidR="00AA7A4E" w:rsidRPr="00C60573" w:rsidRDefault="00AA7A4E" w:rsidP="004A1F59">
            <w:pPr>
              <w:spacing w:after="160" w:line="259" w:lineRule="auto"/>
            </w:pPr>
            <w:r w:rsidRPr="00C60573">
              <w:lastRenderedPageBreak/>
              <w:t>Block size</w:t>
            </w:r>
          </w:p>
        </w:tc>
        <w:tc>
          <w:tcPr>
            <w:tcW w:w="0" w:type="auto"/>
            <w:hideMark/>
          </w:tcPr>
          <w:p w14:paraId="3262B29D" w14:textId="77777777" w:rsidR="00AA7A4E" w:rsidRPr="00C60573" w:rsidRDefault="00AA7A4E" w:rsidP="004A1F59">
            <w:pPr>
              <w:spacing w:after="160" w:line="259" w:lineRule="auto"/>
            </w:pPr>
            <w:r w:rsidRPr="00C60573">
              <w:t>1,000 transactions</w:t>
            </w:r>
          </w:p>
        </w:tc>
      </w:tr>
      <w:tr w:rsidR="00AA7A4E" w:rsidRPr="00C60573" w14:paraId="62976C50" w14:textId="77777777" w:rsidTr="00AA7A4E">
        <w:tc>
          <w:tcPr>
            <w:tcW w:w="0" w:type="auto"/>
            <w:hideMark/>
          </w:tcPr>
          <w:p w14:paraId="191F9E74" w14:textId="77777777" w:rsidR="00AA7A4E" w:rsidRPr="00C60573" w:rsidRDefault="00AA7A4E" w:rsidP="004A1F59">
            <w:pPr>
              <w:spacing w:after="160" w:line="259" w:lineRule="auto"/>
            </w:pPr>
            <w:r w:rsidRPr="00C60573">
              <w:t>Number of senders</w:t>
            </w:r>
          </w:p>
        </w:tc>
        <w:tc>
          <w:tcPr>
            <w:tcW w:w="0" w:type="auto"/>
            <w:hideMark/>
          </w:tcPr>
          <w:p w14:paraId="6D0E8F2C" w14:textId="77777777" w:rsidR="00AA7A4E" w:rsidRPr="00C60573" w:rsidRDefault="00AA7A4E" w:rsidP="004A1F59">
            <w:pPr>
              <w:spacing w:after="160" w:line="259" w:lineRule="auto"/>
            </w:pPr>
            <w:r w:rsidRPr="00C60573">
              <w:t>6</w:t>
            </w:r>
          </w:p>
        </w:tc>
      </w:tr>
      <w:tr w:rsidR="00AA7A4E" w:rsidRPr="00C60573" w14:paraId="3FE5C9E4" w14:textId="77777777" w:rsidTr="00AA7A4E">
        <w:tc>
          <w:tcPr>
            <w:tcW w:w="0" w:type="auto"/>
            <w:hideMark/>
          </w:tcPr>
          <w:p w14:paraId="66233777" w14:textId="77777777" w:rsidR="00AA7A4E" w:rsidRPr="00C60573" w:rsidRDefault="00AA7A4E" w:rsidP="004A1F59">
            <w:pPr>
              <w:spacing w:after="160" w:line="259" w:lineRule="auto"/>
            </w:pPr>
            <w:r w:rsidRPr="00C60573">
              <w:t>Payload size sequence</w:t>
            </w:r>
          </w:p>
        </w:tc>
        <w:tc>
          <w:tcPr>
            <w:tcW w:w="0" w:type="auto"/>
            <w:hideMark/>
          </w:tcPr>
          <w:p w14:paraId="7013BA7A" w14:textId="77777777" w:rsidR="00AA7A4E" w:rsidRPr="00C60573" w:rsidRDefault="00AA7A4E" w:rsidP="004A1F59">
            <w:pPr>
              <w:spacing w:after="160" w:line="259" w:lineRule="auto"/>
            </w:pPr>
            <w:r w:rsidRPr="00C60573">
              <w:t>16, 32, 64, 128, 256 bytes rotating</w:t>
            </w:r>
          </w:p>
        </w:tc>
      </w:tr>
      <w:tr w:rsidR="00AA7A4E" w:rsidRPr="00C60573" w14:paraId="1EEE0D19" w14:textId="77777777" w:rsidTr="00AA7A4E">
        <w:tc>
          <w:tcPr>
            <w:tcW w:w="0" w:type="auto"/>
            <w:hideMark/>
          </w:tcPr>
          <w:p w14:paraId="6D7EF522" w14:textId="77777777" w:rsidR="00AA7A4E" w:rsidRPr="00C60573" w:rsidRDefault="00AA7A4E" w:rsidP="004A1F59">
            <w:pPr>
              <w:spacing w:after="160" w:line="259" w:lineRule="auto"/>
            </w:pPr>
            <w:r w:rsidRPr="00C60573">
              <w:t>Hardware environment</w:t>
            </w:r>
          </w:p>
        </w:tc>
        <w:tc>
          <w:tcPr>
            <w:tcW w:w="0" w:type="auto"/>
            <w:hideMark/>
          </w:tcPr>
          <w:p w14:paraId="3A8F1A3B" w14:textId="77777777" w:rsidR="00AA7A4E" w:rsidRPr="00C60573" w:rsidRDefault="00AA7A4E" w:rsidP="004A1F59">
            <w:pPr>
              <w:spacing w:after="160" w:line="259" w:lineRule="auto"/>
            </w:pPr>
            <w:r w:rsidRPr="00C60573">
              <w:t>Same machine throughout</w:t>
            </w:r>
          </w:p>
        </w:tc>
      </w:tr>
      <w:tr w:rsidR="00AA7A4E" w:rsidRPr="00C60573" w14:paraId="06D7DFF4" w14:textId="77777777" w:rsidTr="00AA7A4E">
        <w:tc>
          <w:tcPr>
            <w:tcW w:w="0" w:type="auto"/>
            <w:hideMark/>
          </w:tcPr>
          <w:p w14:paraId="2D792C62" w14:textId="77777777" w:rsidR="00AA7A4E" w:rsidRPr="00C60573" w:rsidRDefault="00AA7A4E" w:rsidP="004A1F59">
            <w:pPr>
              <w:spacing w:after="160" w:line="259" w:lineRule="auto"/>
            </w:pPr>
            <w:r w:rsidRPr="00C60573">
              <w:t>Transaction and block workflow</w:t>
            </w:r>
          </w:p>
        </w:tc>
        <w:tc>
          <w:tcPr>
            <w:tcW w:w="0" w:type="auto"/>
            <w:hideMark/>
          </w:tcPr>
          <w:p w14:paraId="1CA87D33" w14:textId="77777777" w:rsidR="00AA7A4E" w:rsidRPr="00C60573" w:rsidRDefault="00AA7A4E" w:rsidP="004A1F59">
            <w:pPr>
              <w:spacing w:after="160" w:line="259" w:lineRule="auto"/>
            </w:pPr>
            <w:r w:rsidRPr="00C60573">
              <w:t>Identical across all configurations</w:t>
            </w:r>
          </w:p>
        </w:tc>
      </w:tr>
      <w:tr w:rsidR="00AA7A4E" w:rsidRPr="00C60573" w14:paraId="791D2C5C" w14:textId="77777777" w:rsidTr="00AA7A4E">
        <w:tc>
          <w:tcPr>
            <w:tcW w:w="0" w:type="auto"/>
            <w:hideMark/>
          </w:tcPr>
          <w:p w14:paraId="22B73FA0" w14:textId="77777777" w:rsidR="00AA7A4E" w:rsidRPr="00C60573" w:rsidRDefault="00AA7A4E" w:rsidP="004A1F59">
            <w:pPr>
              <w:spacing w:after="160" w:line="259" w:lineRule="auto"/>
            </w:pPr>
            <w:r w:rsidRPr="00C60573">
              <w:t>Key generation</w:t>
            </w:r>
          </w:p>
        </w:tc>
        <w:tc>
          <w:tcPr>
            <w:tcW w:w="0" w:type="auto"/>
            <w:hideMark/>
          </w:tcPr>
          <w:p w14:paraId="6B10A880" w14:textId="77777777" w:rsidR="00AA7A4E" w:rsidRPr="00C60573" w:rsidRDefault="00AA7A4E" w:rsidP="004A1F59">
            <w:pPr>
              <w:spacing w:after="160" w:line="259" w:lineRule="auto"/>
            </w:pPr>
            <w:r w:rsidRPr="00C60573">
              <w:t>Outside timed section</w:t>
            </w:r>
          </w:p>
        </w:tc>
      </w:tr>
      <w:tr w:rsidR="00AA7A4E" w:rsidRPr="00C60573" w14:paraId="33FDFAF9" w14:textId="77777777" w:rsidTr="00AA7A4E">
        <w:tc>
          <w:tcPr>
            <w:tcW w:w="0" w:type="auto"/>
            <w:hideMark/>
          </w:tcPr>
          <w:p w14:paraId="6F3BBAFB" w14:textId="77777777" w:rsidR="00AA7A4E" w:rsidRPr="00C60573" w:rsidRDefault="00AA7A4E" w:rsidP="004A1F59">
            <w:pPr>
              <w:spacing w:after="160" w:line="259" w:lineRule="auto"/>
            </w:pPr>
            <w:r w:rsidRPr="00C60573">
              <w:t>Chain validation</w:t>
            </w:r>
          </w:p>
        </w:tc>
        <w:tc>
          <w:tcPr>
            <w:tcW w:w="0" w:type="auto"/>
            <w:hideMark/>
          </w:tcPr>
          <w:p w14:paraId="61812F3C" w14:textId="77777777" w:rsidR="00AA7A4E" w:rsidRPr="00C60573" w:rsidRDefault="00AA7A4E" w:rsidP="004A1F59">
            <w:pPr>
              <w:spacing w:after="160" w:line="259" w:lineRule="auto"/>
            </w:pPr>
            <w:r w:rsidRPr="00C60573">
              <w:t>Outside timed section</w:t>
            </w:r>
          </w:p>
        </w:tc>
      </w:tr>
    </w:tbl>
    <w:p w14:paraId="3191E4B2" w14:textId="77777777" w:rsidR="00AA7A4E" w:rsidRPr="00C60573" w:rsidRDefault="00AA7A4E" w:rsidP="00AA7A4E">
      <w:r w:rsidRPr="00C60573">
        <w:t>These controls ensure that observed differences in results reflect the behaviour of the signature configuration rather than variation in the surrounding environment. The hardware specification is described in section 3.6.</w:t>
      </w:r>
    </w:p>
    <w:p w14:paraId="44FF4A05" w14:textId="77777777" w:rsidR="00AA7A4E" w:rsidRPr="00C60573" w:rsidRDefault="00AA7A4E" w:rsidP="00AA7A4E">
      <w:r w:rsidRPr="00C60573">
        <w:rPr>
          <w:b/>
          <w:bCs/>
        </w:rPr>
        <w:t>Repetition and statistical treatment</w:t>
      </w:r>
    </w:p>
    <w:p w14:paraId="10C774FD" w14:textId="77777777" w:rsidR="00AA7A4E" w:rsidRPr="00C60573" w:rsidRDefault="00AA7A4E" w:rsidP="00AA7A4E">
      <w:r w:rsidRPr="00C60573">
        <w:t xml:space="preserve">Each configuration is run 20 times in total, split evenly between the scheme-level and commit-level verification modes with 10 runs each. Twenty runs were chosen to reduce the influence of run-to-run variation on the calculated mean and median values, while allowing the full evaluation to be completed within the available time and hardware constraints. The median is used as the primary measure as it is more </w:t>
      </w:r>
      <w:r w:rsidRPr="00331BDB">
        <w:rPr>
          <w:highlight w:val="yellow"/>
        </w:rPr>
        <w:t>robust</w:t>
      </w:r>
      <w:r w:rsidRPr="00C60573">
        <w:t xml:space="preserve"> to one-off spikes than the mean, with the mean and standard deviation also reported to provide a complementary summary and a measure of result stability. Individual runs are only excluded if their deviation from the median suggests a clear environmental event rather than natural variation, with any such exclusion documented in the results chapter. This is acknowledged as an inherent limitation of single-machine benchmarking, where complete isolation from background processes cannot be guaranteed.</w:t>
      </w:r>
    </w:p>
    <w:p w14:paraId="01BA8AD1" w14:textId="2A03B277" w:rsidR="004C4616" w:rsidRDefault="004C4616" w:rsidP="00B3737A"/>
    <w:p w14:paraId="6AE24656" w14:textId="77777777" w:rsidR="004C4616" w:rsidRDefault="004C4616">
      <w:r>
        <w:br w:type="page"/>
      </w:r>
    </w:p>
    <w:p w14:paraId="342F1BC9" w14:textId="77777777" w:rsidR="00B54CEE" w:rsidRPr="00B54CEE" w:rsidRDefault="00B54CEE" w:rsidP="00B54CEE">
      <w:r w:rsidRPr="00B54CEE">
        <w:rPr>
          <w:b/>
          <w:bCs/>
        </w:rPr>
        <w:lastRenderedPageBreak/>
        <w:t>3.6 Testbed Implementation</w:t>
      </w:r>
    </w:p>
    <w:p w14:paraId="0E49B98D" w14:textId="77777777" w:rsidR="00B54CEE" w:rsidRPr="00B54CEE" w:rsidRDefault="00B54CEE" w:rsidP="00B54CEE">
      <w:r w:rsidRPr="00B54CEE">
        <w:t>This section describes the hardware and software environment in which all experiments were conducted and the structure of the project.</w:t>
      </w:r>
    </w:p>
    <w:p w14:paraId="3D600D4C" w14:textId="77777777" w:rsidR="00B54CEE" w:rsidRPr="00B54CEE" w:rsidRDefault="00B54CEE" w:rsidP="00B54CEE">
      <w:r w:rsidRPr="00B54CEE">
        <w:rPr>
          <w:b/>
          <w:bCs/>
        </w:rPr>
        <w:t>Hardware environment</w:t>
      </w:r>
    </w:p>
    <w:p w14:paraId="28EAE37E" w14:textId="77777777" w:rsidR="00B54CEE" w:rsidRPr="00B54CEE" w:rsidRDefault="00B54CEE" w:rsidP="00B54CEE">
      <w:r w:rsidRPr="00B54CEE">
        <w:t xml:space="preserve">All experiments were conducted on an ASUS </w:t>
      </w:r>
      <w:proofErr w:type="spellStart"/>
      <w:r w:rsidRPr="00B54CEE">
        <w:t>Zenbook</w:t>
      </w:r>
      <w:proofErr w:type="spellEnd"/>
      <w:r w:rsidRPr="00B54CEE">
        <w:t xml:space="preserve"> Pro 14 OLED. All runs were executed with the machine plugged in and with the cooling system operating at full capacity, helping ensure that CPU performance was not limited by thermal throttling or power management. Background applications were closed before each run to minimise environmental interference, though complete isolation from operating system activity could not be guaranteed, as noted in section 3.5.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3799"/>
      </w:tblGrid>
      <w:tr w:rsidR="00B54CEE" w:rsidRPr="00B54CEE" w14:paraId="75ABA08B" w14:textId="77777777" w:rsidTr="00B54CEE">
        <w:trPr>
          <w:tblHeader/>
          <w:tblCellSpacing w:w="15" w:type="dxa"/>
        </w:trPr>
        <w:tc>
          <w:tcPr>
            <w:tcW w:w="0" w:type="auto"/>
            <w:vAlign w:val="center"/>
            <w:hideMark/>
          </w:tcPr>
          <w:p w14:paraId="56262C2B" w14:textId="77777777" w:rsidR="00B54CEE" w:rsidRPr="00B54CEE" w:rsidRDefault="00B54CEE" w:rsidP="00B54CEE">
            <w:pPr>
              <w:rPr>
                <w:b/>
                <w:bCs/>
              </w:rPr>
            </w:pPr>
            <w:r w:rsidRPr="00B54CEE">
              <w:rPr>
                <w:b/>
                <w:bCs/>
              </w:rPr>
              <w:t>Component</w:t>
            </w:r>
          </w:p>
        </w:tc>
        <w:tc>
          <w:tcPr>
            <w:tcW w:w="0" w:type="auto"/>
            <w:vAlign w:val="center"/>
            <w:hideMark/>
          </w:tcPr>
          <w:p w14:paraId="11794DD5" w14:textId="77777777" w:rsidR="00B54CEE" w:rsidRPr="00B54CEE" w:rsidRDefault="00B54CEE" w:rsidP="00B54CEE">
            <w:pPr>
              <w:rPr>
                <w:b/>
                <w:bCs/>
              </w:rPr>
            </w:pPr>
            <w:r w:rsidRPr="00B54CEE">
              <w:rPr>
                <w:b/>
                <w:bCs/>
              </w:rPr>
              <w:t>Specification</w:t>
            </w:r>
          </w:p>
        </w:tc>
      </w:tr>
      <w:tr w:rsidR="00B54CEE" w:rsidRPr="00B54CEE" w14:paraId="1D456224" w14:textId="77777777" w:rsidTr="00B54CEE">
        <w:trPr>
          <w:tblCellSpacing w:w="15" w:type="dxa"/>
        </w:trPr>
        <w:tc>
          <w:tcPr>
            <w:tcW w:w="0" w:type="auto"/>
            <w:vAlign w:val="center"/>
            <w:hideMark/>
          </w:tcPr>
          <w:p w14:paraId="543AEF3A" w14:textId="77777777" w:rsidR="00B54CEE" w:rsidRPr="00B54CEE" w:rsidRDefault="00B54CEE" w:rsidP="00B54CEE">
            <w:r w:rsidRPr="00B54CEE">
              <w:t>Machine</w:t>
            </w:r>
          </w:p>
        </w:tc>
        <w:tc>
          <w:tcPr>
            <w:tcW w:w="0" w:type="auto"/>
            <w:vAlign w:val="center"/>
            <w:hideMark/>
          </w:tcPr>
          <w:p w14:paraId="73F87249" w14:textId="77777777" w:rsidR="00B54CEE" w:rsidRPr="00B54CEE" w:rsidRDefault="00B54CEE" w:rsidP="00B54CEE">
            <w:r w:rsidRPr="00B54CEE">
              <w:t xml:space="preserve">ASUS </w:t>
            </w:r>
            <w:proofErr w:type="spellStart"/>
            <w:r w:rsidRPr="00B54CEE">
              <w:t>Zenbook</w:t>
            </w:r>
            <w:proofErr w:type="spellEnd"/>
            <w:r w:rsidRPr="00B54CEE">
              <w:t xml:space="preserve"> Pro 14 OLED (UX6404VI)</w:t>
            </w:r>
          </w:p>
        </w:tc>
      </w:tr>
      <w:tr w:rsidR="00B54CEE" w:rsidRPr="00B54CEE" w14:paraId="2CF36112" w14:textId="77777777" w:rsidTr="00B54CEE">
        <w:trPr>
          <w:tblCellSpacing w:w="15" w:type="dxa"/>
        </w:trPr>
        <w:tc>
          <w:tcPr>
            <w:tcW w:w="0" w:type="auto"/>
            <w:vAlign w:val="center"/>
            <w:hideMark/>
          </w:tcPr>
          <w:p w14:paraId="09D2D03B" w14:textId="77777777" w:rsidR="00B54CEE" w:rsidRPr="00B54CEE" w:rsidRDefault="00B54CEE" w:rsidP="00B54CEE">
            <w:r w:rsidRPr="00B54CEE">
              <w:t>Processor</w:t>
            </w:r>
          </w:p>
        </w:tc>
        <w:tc>
          <w:tcPr>
            <w:tcW w:w="0" w:type="auto"/>
            <w:vAlign w:val="center"/>
            <w:hideMark/>
          </w:tcPr>
          <w:p w14:paraId="778B100B" w14:textId="77777777" w:rsidR="00B54CEE" w:rsidRPr="00B54CEE" w:rsidRDefault="00B54CEE" w:rsidP="00B54CEE">
            <w:r w:rsidRPr="00B54CEE">
              <w:t>Intel Core i9-13900H (13th Gen)</w:t>
            </w:r>
          </w:p>
        </w:tc>
      </w:tr>
      <w:tr w:rsidR="00B54CEE" w:rsidRPr="00B54CEE" w14:paraId="0785734F" w14:textId="77777777" w:rsidTr="00B54CEE">
        <w:trPr>
          <w:tblCellSpacing w:w="15" w:type="dxa"/>
        </w:trPr>
        <w:tc>
          <w:tcPr>
            <w:tcW w:w="0" w:type="auto"/>
            <w:vAlign w:val="center"/>
            <w:hideMark/>
          </w:tcPr>
          <w:p w14:paraId="0FDFB8BF" w14:textId="77777777" w:rsidR="00B54CEE" w:rsidRPr="00B54CEE" w:rsidRDefault="00B54CEE" w:rsidP="00B54CEE">
            <w:r w:rsidRPr="00B54CEE">
              <w:t>Memory</w:t>
            </w:r>
          </w:p>
        </w:tc>
        <w:tc>
          <w:tcPr>
            <w:tcW w:w="0" w:type="auto"/>
            <w:vAlign w:val="center"/>
            <w:hideMark/>
          </w:tcPr>
          <w:p w14:paraId="14BF3CA0" w14:textId="77777777" w:rsidR="00B54CEE" w:rsidRPr="00B54CEE" w:rsidRDefault="00B54CEE" w:rsidP="00B54CEE">
            <w:r w:rsidRPr="00B54CEE">
              <w:t>32 GB DDR5 SODIMM 4800 MT/s</w:t>
            </w:r>
          </w:p>
        </w:tc>
      </w:tr>
      <w:tr w:rsidR="00B54CEE" w:rsidRPr="00B54CEE" w14:paraId="1FAC9A94" w14:textId="77777777" w:rsidTr="00B54CEE">
        <w:trPr>
          <w:tblCellSpacing w:w="15" w:type="dxa"/>
        </w:trPr>
        <w:tc>
          <w:tcPr>
            <w:tcW w:w="0" w:type="auto"/>
            <w:vAlign w:val="center"/>
            <w:hideMark/>
          </w:tcPr>
          <w:p w14:paraId="25A5657C" w14:textId="77777777" w:rsidR="00B54CEE" w:rsidRPr="00B54CEE" w:rsidRDefault="00B54CEE" w:rsidP="00B54CEE">
            <w:r w:rsidRPr="00B54CEE">
              <w:t>Storage</w:t>
            </w:r>
          </w:p>
        </w:tc>
        <w:tc>
          <w:tcPr>
            <w:tcW w:w="0" w:type="auto"/>
            <w:vAlign w:val="center"/>
            <w:hideMark/>
          </w:tcPr>
          <w:p w14:paraId="5532F9F9" w14:textId="77777777" w:rsidR="00B54CEE" w:rsidRPr="00B54CEE" w:rsidRDefault="00B54CEE" w:rsidP="00B54CEE">
            <w:r w:rsidRPr="00B54CEE">
              <w:t xml:space="preserve">Micron </w:t>
            </w:r>
            <w:proofErr w:type="spellStart"/>
            <w:r w:rsidRPr="00B54CEE">
              <w:t>NVMe</w:t>
            </w:r>
            <w:proofErr w:type="spellEnd"/>
            <w:r w:rsidRPr="00B54CEE">
              <w:t xml:space="preserve"> SSD</w:t>
            </w:r>
          </w:p>
        </w:tc>
      </w:tr>
      <w:tr w:rsidR="00B54CEE" w:rsidRPr="00B54CEE" w14:paraId="5CDBFB4F" w14:textId="77777777" w:rsidTr="00B54CEE">
        <w:trPr>
          <w:tblCellSpacing w:w="15" w:type="dxa"/>
        </w:trPr>
        <w:tc>
          <w:tcPr>
            <w:tcW w:w="0" w:type="auto"/>
            <w:vAlign w:val="center"/>
            <w:hideMark/>
          </w:tcPr>
          <w:p w14:paraId="3BB2E06E" w14:textId="77777777" w:rsidR="00B54CEE" w:rsidRPr="00B54CEE" w:rsidRDefault="00B54CEE" w:rsidP="00B54CEE">
            <w:r w:rsidRPr="00B54CEE">
              <w:t>Operating system</w:t>
            </w:r>
          </w:p>
        </w:tc>
        <w:tc>
          <w:tcPr>
            <w:tcW w:w="0" w:type="auto"/>
            <w:vAlign w:val="center"/>
            <w:hideMark/>
          </w:tcPr>
          <w:p w14:paraId="5858AC6F" w14:textId="77777777" w:rsidR="00B54CEE" w:rsidRPr="00B54CEE" w:rsidRDefault="00B54CEE" w:rsidP="00B54CEE">
            <w:r w:rsidRPr="00B54CEE">
              <w:t>Windows 11 Home (26200.8246)</w:t>
            </w:r>
          </w:p>
        </w:tc>
      </w:tr>
    </w:tbl>
    <w:p w14:paraId="7E44EF7F" w14:textId="77777777" w:rsidR="00B54CEE" w:rsidRPr="00B54CEE" w:rsidRDefault="00B54CEE" w:rsidP="00B54CEE">
      <w:r w:rsidRPr="00B54CEE">
        <w:rPr>
          <w:b/>
          <w:bCs/>
        </w:rPr>
        <w:t>Software environment</w:t>
      </w:r>
    </w:p>
    <w:p w14:paraId="35A4C742" w14:textId="77777777" w:rsidR="00B54CEE" w:rsidRPr="00B54CEE" w:rsidRDefault="00B54CEE" w:rsidP="00B54CEE">
      <w:r w:rsidRPr="00B54CEE">
        <w:rPr>
          <w:b/>
          <w:bCs/>
        </w:rPr>
        <w:t>Python was chosen as the implementation language due to familiarity with the language and the availability of the required cryptographic libraries.</w:t>
      </w:r>
      <w:r w:rsidRPr="00B54CEE">
        <w:t xml:space="preserve"> The implementation was written in Python 3.13, using the most recent stable release available at the time of development. All dependencies were managed within a Python virtual environment. A requirements.txt file is included in the repository for reproducing the software environment. The key libraries used are listed in the table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813"/>
        <w:gridCol w:w="4437"/>
      </w:tblGrid>
      <w:tr w:rsidR="00B54CEE" w:rsidRPr="00B54CEE" w14:paraId="11763B0A" w14:textId="77777777" w:rsidTr="00B54CEE">
        <w:trPr>
          <w:tblHeader/>
          <w:tblCellSpacing w:w="15" w:type="dxa"/>
        </w:trPr>
        <w:tc>
          <w:tcPr>
            <w:tcW w:w="0" w:type="auto"/>
            <w:vAlign w:val="center"/>
            <w:hideMark/>
          </w:tcPr>
          <w:p w14:paraId="0D7D0D04" w14:textId="77777777" w:rsidR="00B54CEE" w:rsidRPr="00B54CEE" w:rsidRDefault="00B54CEE" w:rsidP="00B54CEE">
            <w:pPr>
              <w:rPr>
                <w:b/>
                <w:bCs/>
              </w:rPr>
            </w:pPr>
            <w:r w:rsidRPr="00B54CEE">
              <w:rPr>
                <w:b/>
                <w:bCs/>
              </w:rPr>
              <w:t>Library</w:t>
            </w:r>
          </w:p>
        </w:tc>
        <w:tc>
          <w:tcPr>
            <w:tcW w:w="0" w:type="auto"/>
            <w:vAlign w:val="center"/>
            <w:hideMark/>
          </w:tcPr>
          <w:p w14:paraId="1169045C" w14:textId="77777777" w:rsidR="00B54CEE" w:rsidRPr="00B54CEE" w:rsidRDefault="00B54CEE" w:rsidP="00B54CEE">
            <w:pPr>
              <w:rPr>
                <w:b/>
                <w:bCs/>
              </w:rPr>
            </w:pPr>
            <w:r w:rsidRPr="00B54CEE">
              <w:rPr>
                <w:b/>
                <w:bCs/>
              </w:rPr>
              <w:t>Version</w:t>
            </w:r>
          </w:p>
        </w:tc>
        <w:tc>
          <w:tcPr>
            <w:tcW w:w="0" w:type="auto"/>
            <w:vAlign w:val="center"/>
            <w:hideMark/>
          </w:tcPr>
          <w:p w14:paraId="04D8EFDA" w14:textId="77777777" w:rsidR="00B54CEE" w:rsidRPr="00B54CEE" w:rsidRDefault="00B54CEE" w:rsidP="00B54CEE">
            <w:pPr>
              <w:rPr>
                <w:b/>
                <w:bCs/>
              </w:rPr>
            </w:pPr>
            <w:r w:rsidRPr="00B54CEE">
              <w:rPr>
                <w:b/>
                <w:bCs/>
              </w:rPr>
              <w:t>Purpose</w:t>
            </w:r>
          </w:p>
        </w:tc>
      </w:tr>
      <w:tr w:rsidR="00B54CEE" w:rsidRPr="00B54CEE" w14:paraId="57DDF8FC" w14:textId="77777777" w:rsidTr="00B54CEE">
        <w:trPr>
          <w:tblCellSpacing w:w="15" w:type="dxa"/>
        </w:trPr>
        <w:tc>
          <w:tcPr>
            <w:tcW w:w="0" w:type="auto"/>
            <w:vAlign w:val="center"/>
            <w:hideMark/>
          </w:tcPr>
          <w:p w14:paraId="7FC3B4FD" w14:textId="77777777" w:rsidR="00B54CEE" w:rsidRPr="00B54CEE" w:rsidRDefault="00B54CEE" w:rsidP="00B54CEE">
            <w:proofErr w:type="spellStart"/>
            <w:r w:rsidRPr="00B54CEE">
              <w:t>coincurve</w:t>
            </w:r>
            <w:proofErr w:type="spellEnd"/>
          </w:p>
        </w:tc>
        <w:tc>
          <w:tcPr>
            <w:tcW w:w="0" w:type="auto"/>
            <w:vAlign w:val="center"/>
            <w:hideMark/>
          </w:tcPr>
          <w:p w14:paraId="12033D42" w14:textId="77777777" w:rsidR="00B54CEE" w:rsidRPr="00B54CEE" w:rsidRDefault="00B54CEE" w:rsidP="00B54CEE">
            <w:r w:rsidRPr="00B54CEE">
              <w:t>21.0.0</w:t>
            </w:r>
          </w:p>
        </w:tc>
        <w:tc>
          <w:tcPr>
            <w:tcW w:w="0" w:type="auto"/>
            <w:vAlign w:val="center"/>
            <w:hideMark/>
          </w:tcPr>
          <w:p w14:paraId="2151BD75" w14:textId="77777777" w:rsidR="00B54CEE" w:rsidRPr="00B54CEE" w:rsidRDefault="00B54CEE" w:rsidP="00B54CEE">
            <w:r w:rsidRPr="00B54CEE">
              <w:t>ECDSA implementation over secp256k1</w:t>
            </w:r>
          </w:p>
        </w:tc>
      </w:tr>
      <w:tr w:rsidR="00B54CEE" w:rsidRPr="00B54CEE" w14:paraId="323DDC24" w14:textId="77777777" w:rsidTr="00B54CEE">
        <w:trPr>
          <w:tblCellSpacing w:w="15" w:type="dxa"/>
        </w:trPr>
        <w:tc>
          <w:tcPr>
            <w:tcW w:w="0" w:type="auto"/>
            <w:vAlign w:val="center"/>
            <w:hideMark/>
          </w:tcPr>
          <w:p w14:paraId="79A5C052" w14:textId="77777777" w:rsidR="00B54CEE" w:rsidRPr="00B54CEE" w:rsidRDefault="00B54CEE" w:rsidP="00B54CEE">
            <w:proofErr w:type="spellStart"/>
            <w:r w:rsidRPr="00B54CEE">
              <w:t>liboqs</w:t>
            </w:r>
            <w:proofErr w:type="spellEnd"/>
            <w:r w:rsidRPr="00B54CEE">
              <w:t>-python</w:t>
            </w:r>
          </w:p>
        </w:tc>
        <w:tc>
          <w:tcPr>
            <w:tcW w:w="0" w:type="auto"/>
            <w:vAlign w:val="center"/>
            <w:hideMark/>
          </w:tcPr>
          <w:p w14:paraId="66D015C1" w14:textId="77777777" w:rsidR="00B54CEE" w:rsidRPr="00B54CEE" w:rsidRDefault="00B54CEE" w:rsidP="00B54CEE">
            <w:r w:rsidRPr="00B54CEE">
              <w:t>0.14.1</w:t>
            </w:r>
          </w:p>
        </w:tc>
        <w:tc>
          <w:tcPr>
            <w:tcW w:w="0" w:type="auto"/>
            <w:vAlign w:val="center"/>
            <w:hideMark/>
          </w:tcPr>
          <w:p w14:paraId="57DF72A4" w14:textId="77777777" w:rsidR="00B54CEE" w:rsidRPr="00B54CEE" w:rsidRDefault="00B54CEE" w:rsidP="00B54CEE">
            <w:r w:rsidRPr="00B54CEE">
              <w:t xml:space="preserve">Post-quantum signatures via </w:t>
            </w:r>
            <w:proofErr w:type="spellStart"/>
            <w:r w:rsidRPr="00B54CEE">
              <w:t>liboqs</w:t>
            </w:r>
            <w:proofErr w:type="spellEnd"/>
          </w:p>
        </w:tc>
      </w:tr>
      <w:tr w:rsidR="00B54CEE" w:rsidRPr="00B54CEE" w14:paraId="52F23A4D" w14:textId="77777777" w:rsidTr="00B54CEE">
        <w:trPr>
          <w:tblCellSpacing w:w="15" w:type="dxa"/>
        </w:trPr>
        <w:tc>
          <w:tcPr>
            <w:tcW w:w="0" w:type="auto"/>
            <w:vAlign w:val="center"/>
            <w:hideMark/>
          </w:tcPr>
          <w:p w14:paraId="0A330D66" w14:textId="77777777" w:rsidR="00B54CEE" w:rsidRPr="00B54CEE" w:rsidRDefault="00B54CEE" w:rsidP="00B54CEE">
            <w:proofErr w:type="spellStart"/>
            <w:r w:rsidRPr="00B54CEE">
              <w:t>psutil</w:t>
            </w:r>
            <w:proofErr w:type="spellEnd"/>
          </w:p>
        </w:tc>
        <w:tc>
          <w:tcPr>
            <w:tcW w:w="0" w:type="auto"/>
            <w:vAlign w:val="center"/>
            <w:hideMark/>
          </w:tcPr>
          <w:p w14:paraId="6395BDFF" w14:textId="77777777" w:rsidR="00B54CEE" w:rsidRPr="00B54CEE" w:rsidRDefault="00B54CEE" w:rsidP="00B54CEE">
            <w:r w:rsidRPr="00B54CEE">
              <w:t>7.2.2</w:t>
            </w:r>
          </w:p>
        </w:tc>
        <w:tc>
          <w:tcPr>
            <w:tcW w:w="0" w:type="auto"/>
            <w:vAlign w:val="center"/>
            <w:hideMark/>
          </w:tcPr>
          <w:p w14:paraId="02A6C578" w14:textId="77777777" w:rsidR="00B54CEE" w:rsidRPr="00B54CEE" w:rsidRDefault="00B54CEE" w:rsidP="00B54CEE">
            <w:r w:rsidRPr="00B54CEE">
              <w:t>Process-level CPU and memory measurement</w:t>
            </w:r>
          </w:p>
        </w:tc>
      </w:tr>
      <w:tr w:rsidR="00B54CEE" w:rsidRPr="00B54CEE" w14:paraId="4B32106A" w14:textId="77777777" w:rsidTr="00B54CEE">
        <w:trPr>
          <w:tblCellSpacing w:w="15" w:type="dxa"/>
        </w:trPr>
        <w:tc>
          <w:tcPr>
            <w:tcW w:w="0" w:type="auto"/>
            <w:vAlign w:val="center"/>
            <w:hideMark/>
          </w:tcPr>
          <w:p w14:paraId="31B36E2C" w14:textId="77777777" w:rsidR="00B54CEE" w:rsidRPr="00B54CEE" w:rsidRDefault="00B54CEE" w:rsidP="00B54CEE">
            <w:r w:rsidRPr="00B54CEE">
              <w:t>cryptography</w:t>
            </w:r>
          </w:p>
        </w:tc>
        <w:tc>
          <w:tcPr>
            <w:tcW w:w="0" w:type="auto"/>
            <w:vAlign w:val="center"/>
            <w:hideMark/>
          </w:tcPr>
          <w:p w14:paraId="4B96626E" w14:textId="77777777" w:rsidR="00B54CEE" w:rsidRPr="00B54CEE" w:rsidRDefault="00B54CEE" w:rsidP="00B54CEE">
            <w:r w:rsidRPr="00B54CEE">
              <w:t>46.0.5</w:t>
            </w:r>
          </w:p>
        </w:tc>
        <w:tc>
          <w:tcPr>
            <w:tcW w:w="0" w:type="auto"/>
            <w:vAlign w:val="center"/>
            <w:hideMark/>
          </w:tcPr>
          <w:p w14:paraId="634AE4A2" w14:textId="77777777" w:rsidR="00B54CEE" w:rsidRPr="00B54CEE" w:rsidRDefault="00B54CEE" w:rsidP="00B54CEE">
            <w:r w:rsidRPr="00B54CEE">
              <w:t>Supporting cryptographic utilities</w:t>
            </w:r>
          </w:p>
        </w:tc>
      </w:tr>
    </w:tbl>
    <w:p w14:paraId="5AAC8C1F" w14:textId="77777777" w:rsidR="00B54CEE" w:rsidRPr="00B54CEE" w:rsidRDefault="00B54CEE" w:rsidP="00B54CEE">
      <w:r w:rsidRPr="00B54CEE">
        <w:t xml:space="preserve">The post-quantum signature schemes, </w:t>
      </w:r>
      <w:proofErr w:type="spellStart"/>
      <w:r w:rsidRPr="00B54CEE">
        <w:t>Dilithium</w:t>
      </w:r>
      <w:proofErr w:type="spellEnd"/>
      <w:r w:rsidRPr="00B54CEE">
        <w:t xml:space="preserve"> and Falcon, are accessed through </w:t>
      </w:r>
      <w:proofErr w:type="spellStart"/>
      <w:r w:rsidRPr="00B54CEE">
        <w:t>liboqs</w:t>
      </w:r>
      <w:proofErr w:type="spellEnd"/>
      <w:r w:rsidRPr="00B54CEE">
        <w:t xml:space="preserve">-python, which provides a Python wrapper around the compiled </w:t>
      </w:r>
      <w:proofErr w:type="spellStart"/>
      <w:r w:rsidRPr="00B54CEE">
        <w:t>liboqs</w:t>
      </w:r>
      <w:proofErr w:type="spellEnd"/>
      <w:r w:rsidRPr="00B54CEE">
        <w:t xml:space="preserve"> C library. The compiled C library is included at the root of the project and was built at version 0.15.0. The Python wrapper version is 0.14.1, one minor version behind the compiled library. This mismatch produces a version warning at runtime but did not cause any observable issues for the </w:t>
      </w:r>
      <w:proofErr w:type="spellStart"/>
      <w:r w:rsidRPr="00B54CEE">
        <w:t>Dilithium</w:t>
      </w:r>
      <w:proofErr w:type="spellEnd"/>
      <w:r w:rsidRPr="00B54CEE">
        <w:t xml:space="preserve"> and Falcon implementations used in this evaluation, with no errors or unexpected behaviour encountered during any run. The mismatch is noted here as a known environment detail.</w:t>
      </w:r>
    </w:p>
    <w:p w14:paraId="28886465" w14:textId="77777777" w:rsidR="00B54CEE" w:rsidRPr="00B54CEE" w:rsidRDefault="00B54CEE" w:rsidP="00B54CEE">
      <w:r w:rsidRPr="00B54CEE">
        <w:rPr>
          <w:b/>
          <w:bCs/>
        </w:rPr>
        <w:lastRenderedPageBreak/>
        <w:t>Project structure</w:t>
      </w:r>
    </w:p>
    <w:p w14:paraId="13803615" w14:textId="77777777" w:rsidR="00B54CEE" w:rsidRPr="00B54CEE" w:rsidRDefault="00B54CEE" w:rsidP="00B54CEE">
      <w:r w:rsidRPr="00B54CEE">
        <w:t>The project is organised as shown below.</w:t>
      </w:r>
    </w:p>
    <w:p w14:paraId="38A790BB" w14:textId="77777777" w:rsidR="00B54CEE" w:rsidRPr="00B54CEE" w:rsidRDefault="00B54CEE" w:rsidP="00B54CEE">
      <w:r w:rsidRPr="00B54CEE">
        <w:t>CSC3094_Dissertation_Blockchain/</w:t>
      </w:r>
    </w:p>
    <w:p w14:paraId="0F682C41" w14:textId="77777777" w:rsidR="00B54CEE" w:rsidRPr="00B54CEE" w:rsidRDefault="00B54CEE" w:rsidP="00B54CEE">
      <w:r w:rsidRPr="00B54CEE">
        <w:rPr>
          <w:rFonts w:ascii="MS Gothic" w:eastAsia="MS Gothic" w:hAnsi="MS Gothic" w:cs="MS Gothic" w:hint="eastAsia"/>
        </w:rPr>
        <w:t>├</w:t>
      </w:r>
      <w:r w:rsidRPr="00B54CEE">
        <w:rPr>
          <w:rFonts w:ascii="Aptos" w:hAnsi="Aptos" w:cs="Aptos"/>
        </w:rPr>
        <w:t>──</w:t>
      </w:r>
      <w:r w:rsidRPr="00B54CEE">
        <w:t xml:space="preserve"> Blockchain/</w:t>
      </w:r>
    </w:p>
    <w:p w14:paraId="2A7676AE" w14:textId="77777777" w:rsidR="00B54CEE" w:rsidRPr="00B54CEE" w:rsidRDefault="00B54CEE" w:rsidP="00B54CEE">
      <w:r w:rsidRPr="00B54CEE">
        <w:t xml:space="preserve">│   </w:t>
      </w:r>
      <w:r w:rsidRPr="00B54CEE">
        <w:rPr>
          <w:rFonts w:ascii="MS Gothic" w:eastAsia="MS Gothic" w:hAnsi="MS Gothic" w:cs="MS Gothic" w:hint="eastAsia"/>
        </w:rPr>
        <w:t>├</w:t>
      </w:r>
      <w:r w:rsidRPr="00B54CEE">
        <w:rPr>
          <w:rFonts w:ascii="Aptos" w:hAnsi="Aptos" w:cs="Aptos"/>
        </w:rPr>
        <w:t>──</w:t>
      </w:r>
      <w:r w:rsidRPr="00B54CEE">
        <w:t xml:space="preserve"> block.py</w:t>
      </w:r>
    </w:p>
    <w:p w14:paraId="1DB3CC7A" w14:textId="77777777" w:rsidR="00B54CEE" w:rsidRPr="00B54CEE" w:rsidRDefault="00B54CEE" w:rsidP="00B54CEE">
      <w:r w:rsidRPr="00B54CEE">
        <w:t xml:space="preserve">│   </w:t>
      </w:r>
      <w:r w:rsidRPr="00B54CEE">
        <w:rPr>
          <w:rFonts w:ascii="MS Gothic" w:eastAsia="MS Gothic" w:hAnsi="MS Gothic" w:cs="MS Gothic" w:hint="eastAsia"/>
        </w:rPr>
        <w:t>├</w:t>
      </w:r>
      <w:r w:rsidRPr="00B54CEE">
        <w:rPr>
          <w:rFonts w:ascii="Aptos" w:hAnsi="Aptos" w:cs="Aptos"/>
        </w:rPr>
        <w:t>──</w:t>
      </w:r>
      <w:r w:rsidRPr="00B54CEE">
        <w:t xml:space="preserve"> blockchain.py</w:t>
      </w:r>
    </w:p>
    <w:p w14:paraId="15B820F1" w14:textId="77777777" w:rsidR="00B54CEE" w:rsidRPr="00B54CEE" w:rsidRDefault="00B54CEE" w:rsidP="00B54CEE">
      <w:r w:rsidRPr="00B54CEE">
        <w:t>│   └── transaction.py</w:t>
      </w:r>
    </w:p>
    <w:p w14:paraId="53D46F01" w14:textId="77777777" w:rsidR="00B54CEE" w:rsidRPr="00B54CEE" w:rsidRDefault="00B54CEE" w:rsidP="00B54CEE">
      <w:r w:rsidRPr="00B54CEE">
        <w:rPr>
          <w:rFonts w:ascii="MS Gothic" w:eastAsia="MS Gothic" w:hAnsi="MS Gothic" w:cs="MS Gothic" w:hint="eastAsia"/>
        </w:rPr>
        <w:t>├</w:t>
      </w:r>
      <w:r w:rsidRPr="00B54CEE">
        <w:rPr>
          <w:rFonts w:ascii="Aptos" w:hAnsi="Aptos" w:cs="Aptos"/>
        </w:rPr>
        <w:t>──</w:t>
      </w:r>
      <w:r w:rsidRPr="00B54CEE">
        <w:t xml:space="preserve"> Signatures/</w:t>
      </w:r>
    </w:p>
    <w:p w14:paraId="17B34EB6" w14:textId="77777777" w:rsidR="00B54CEE" w:rsidRPr="00B54CEE" w:rsidRDefault="00B54CEE" w:rsidP="00B54CEE">
      <w:r w:rsidRPr="00B54CEE">
        <w:t xml:space="preserve">│   </w:t>
      </w:r>
      <w:r w:rsidRPr="00B54CEE">
        <w:rPr>
          <w:rFonts w:ascii="MS Gothic" w:eastAsia="MS Gothic" w:hAnsi="MS Gothic" w:cs="MS Gothic" w:hint="eastAsia"/>
        </w:rPr>
        <w:t>├</w:t>
      </w:r>
      <w:r w:rsidRPr="00B54CEE">
        <w:rPr>
          <w:rFonts w:ascii="Aptos" w:hAnsi="Aptos" w:cs="Aptos"/>
        </w:rPr>
        <w:t>──</w:t>
      </w:r>
      <w:r w:rsidRPr="00B54CEE">
        <w:t xml:space="preserve"> dilithium.py</w:t>
      </w:r>
    </w:p>
    <w:p w14:paraId="54DF4B52" w14:textId="77777777" w:rsidR="00B54CEE" w:rsidRPr="00B54CEE" w:rsidRDefault="00B54CEE" w:rsidP="00B54CEE">
      <w:r w:rsidRPr="00B54CEE">
        <w:t xml:space="preserve">│   </w:t>
      </w:r>
      <w:r w:rsidRPr="00B54CEE">
        <w:rPr>
          <w:rFonts w:ascii="MS Gothic" w:eastAsia="MS Gothic" w:hAnsi="MS Gothic" w:cs="MS Gothic" w:hint="eastAsia"/>
        </w:rPr>
        <w:t>├</w:t>
      </w:r>
      <w:r w:rsidRPr="00B54CEE">
        <w:rPr>
          <w:rFonts w:ascii="Aptos" w:hAnsi="Aptos" w:cs="Aptos"/>
        </w:rPr>
        <w:t>──</w:t>
      </w:r>
      <w:r w:rsidRPr="00B54CEE">
        <w:t xml:space="preserve"> ecdsa.py</w:t>
      </w:r>
    </w:p>
    <w:p w14:paraId="15597344" w14:textId="77777777" w:rsidR="00B54CEE" w:rsidRPr="00B54CEE" w:rsidRDefault="00B54CEE" w:rsidP="00B54CEE">
      <w:r w:rsidRPr="00B54CEE">
        <w:t xml:space="preserve">│   </w:t>
      </w:r>
      <w:r w:rsidRPr="00B54CEE">
        <w:rPr>
          <w:rFonts w:ascii="MS Gothic" w:eastAsia="MS Gothic" w:hAnsi="MS Gothic" w:cs="MS Gothic" w:hint="eastAsia"/>
        </w:rPr>
        <w:t>├</w:t>
      </w:r>
      <w:r w:rsidRPr="00B54CEE">
        <w:rPr>
          <w:rFonts w:ascii="Aptos" w:hAnsi="Aptos" w:cs="Aptos"/>
        </w:rPr>
        <w:t>──</w:t>
      </w:r>
      <w:r w:rsidRPr="00B54CEE">
        <w:t xml:space="preserve"> falcon.py</w:t>
      </w:r>
    </w:p>
    <w:p w14:paraId="23A7AF74" w14:textId="77777777" w:rsidR="00B54CEE" w:rsidRPr="00B54CEE" w:rsidRDefault="00B54CEE" w:rsidP="00B54CEE">
      <w:r w:rsidRPr="00B54CEE">
        <w:t>│   └── scheme_registry.py</w:t>
      </w:r>
    </w:p>
    <w:p w14:paraId="7302AE02" w14:textId="77777777" w:rsidR="00B54CEE" w:rsidRPr="00B54CEE" w:rsidRDefault="00B54CEE" w:rsidP="00B54CEE">
      <w:r w:rsidRPr="00B54CEE">
        <w:rPr>
          <w:rFonts w:ascii="MS Gothic" w:eastAsia="MS Gothic" w:hAnsi="MS Gothic" w:cs="MS Gothic" w:hint="eastAsia"/>
        </w:rPr>
        <w:t>├</w:t>
      </w:r>
      <w:r w:rsidRPr="00B54CEE">
        <w:rPr>
          <w:rFonts w:ascii="Aptos" w:hAnsi="Aptos" w:cs="Aptos"/>
        </w:rPr>
        <w:t>──</w:t>
      </w:r>
      <w:r w:rsidRPr="00B54CEE">
        <w:t xml:space="preserve"> </w:t>
      </w:r>
      <w:proofErr w:type="spellStart"/>
      <w:r w:rsidRPr="00B54CEE">
        <w:t>liboqs</w:t>
      </w:r>
      <w:proofErr w:type="spellEnd"/>
      <w:r w:rsidRPr="00B54CEE">
        <w:t>/</w:t>
      </w:r>
    </w:p>
    <w:p w14:paraId="48DA7DC2" w14:textId="77777777" w:rsidR="00B54CEE" w:rsidRPr="00B54CEE" w:rsidRDefault="00B54CEE" w:rsidP="00B54CEE">
      <w:r w:rsidRPr="00B54CEE">
        <w:rPr>
          <w:rFonts w:ascii="MS Gothic" w:eastAsia="MS Gothic" w:hAnsi="MS Gothic" w:cs="MS Gothic" w:hint="eastAsia"/>
        </w:rPr>
        <w:t>├</w:t>
      </w:r>
      <w:r w:rsidRPr="00B54CEE">
        <w:rPr>
          <w:rFonts w:ascii="Aptos" w:hAnsi="Aptos" w:cs="Aptos"/>
        </w:rPr>
        <w:t>──</w:t>
      </w:r>
      <w:r w:rsidRPr="00B54CEE">
        <w:t xml:space="preserve"> runs/</w:t>
      </w:r>
    </w:p>
    <w:p w14:paraId="01175F36" w14:textId="77777777" w:rsidR="00B54CEE" w:rsidRPr="00B54CEE" w:rsidRDefault="00B54CEE" w:rsidP="00B54CEE">
      <w:r w:rsidRPr="00B54CEE">
        <w:rPr>
          <w:rFonts w:ascii="MS Gothic" w:eastAsia="MS Gothic" w:hAnsi="MS Gothic" w:cs="MS Gothic" w:hint="eastAsia"/>
        </w:rPr>
        <w:t>├</w:t>
      </w:r>
      <w:r w:rsidRPr="00B54CEE">
        <w:rPr>
          <w:rFonts w:ascii="Aptos" w:hAnsi="Aptos" w:cs="Aptos"/>
        </w:rPr>
        <w:t>──</w:t>
      </w:r>
      <w:r w:rsidRPr="00B54CEE">
        <w:t xml:space="preserve"> keystore.py</w:t>
      </w:r>
    </w:p>
    <w:p w14:paraId="78AC4506" w14:textId="77777777" w:rsidR="00B54CEE" w:rsidRPr="00B54CEE" w:rsidRDefault="00B54CEE" w:rsidP="00B54CEE">
      <w:r w:rsidRPr="00B54CEE">
        <w:rPr>
          <w:rFonts w:ascii="MS Gothic" w:eastAsia="MS Gothic" w:hAnsi="MS Gothic" w:cs="MS Gothic" w:hint="eastAsia"/>
        </w:rPr>
        <w:t>├</w:t>
      </w:r>
      <w:r w:rsidRPr="00B54CEE">
        <w:rPr>
          <w:rFonts w:ascii="Aptos" w:hAnsi="Aptos" w:cs="Aptos"/>
        </w:rPr>
        <w:t>──</w:t>
      </w:r>
      <w:r w:rsidRPr="00B54CEE">
        <w:t xml:space="preserve"> requirements.txt</w:t>
      </w:r>
    </w:p>
    <w:p w14:paraId="276FC685" w14:textId="660D4789" w:rsidR="00B54CEE" w:rsidRDefault="00B54CEE" w:rsidP="00B54CEE">
      <w:r w:rsidRPr="00B54CEE">
        <w:t>└── runner_type.py</w:t>
      </w:r>
    </w:p>
    <w:p w14:paraId="056335D6" w14:textId="33C9F8DD" w:rsidR="00B54CEE" w:rsidRDefault="00B54CEE" w:rsidP="00B54CEE">
      <w:r w:rsidRPr="00F03255">
        <w:rPr>
          <w:b/>
          <w:bCs/>
          <w:noProof/>
        </w:rPr>
        <w:drawing>
          <wp:inline distT="0" distB="0" distL="0" distR="0" wp14:anchorId="665CF97E" wp14:editId="17DC545B">
            <wp:extent cx="2781688" cy="3591426"/>
            <wp:effectExtent l="0" t="0" r="0" b="9525"/>
            <wp:docPr id="17430875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87518" name="Picture 1" descr="A screenshot of a computer program&#10;&#10;AI-generated content may be incorrect."/>
                    <pic:cNvPicPr/>
                  </pic:nvPicPr>
                  <pic:blipFill>
                    <a:blip r:embed="rId8"/>
                    <a:stretch>
                      <a:fillRect/>
                    </a:stretch>
                  </pic:blipFill>
                  <pic:spPr>
                    <a:xfrm>
                      <a:off x="0" y="0"/>
                      <a:ext cx="2781688" cy="3591426"/>
                    </a:xfrm>
                    <a:prstGeom prst="rect">
                      <a:avLst/>
                    </a:prstGeom>
                  </pic:spPr>
                </pic:pic>
              </a:graphicData>
            </a:graphic>
          </wp:inline>
        </w:drawing>
      </w:r>
    </w:p>
    <w:p w14:paraId="246E3A94" w14:textId="77777777" w:rsidR="00B54CEE" w:rsidRPr="00B54CEE" w:rsidRDefault="00B54CEE" w:rsidP="00B54CEE"/>
    <w:p w14:paraId="6765948F" w14:textId="77777777" w:rsidR="00B54CEE" w:rsidRPr="00B54CEE" w:rsidRDefault="00B54CEE" w:rsidP="00B54CEE">
      <w:r w:rsidRPr="00B54CEE">
        <w:rPr>
          <w:b/>
          <w:bCs/>
        </w:rPr>
        <w:t>Execution</w:t>
      </w:r>
    </w:p>
    <w:p w14:paraId="3F01257D" w14:textId="77777777" w:rsidR="00B54CEE" w:rsidRPr="00B54CEE" w:rsidRDefault="00B54CEE" w:rsidP="00B54CEE">
      <w:r w:rsidRPr="00B54CEE">
        <w:rPr>
          <w:b/>
          <w:bCs/>
        </w:rPr>
        <w:t>The command line arguments configure the signature configuration and verification mode for each run.</w:t>
      </w:r>
      <w:r w:rsidRPr="00B54CEE">
        <w:t xml:space="preserve"> Runs are executed from the command line as shown below.</w:t>
      </w:r>
    </w:p>
    <w:p w14:paraId="2A0809B3" w14:textId="77777777" w:rsidR="00B54CEE" w:rsidRPr="00B54CEE" w:rsidRDefault="00B54CEE" w:rsidP="00B54CEE">
      <w:r w:rsidRPr="00B54CEE">
        <w:t xml:space="preserve">python runner_type.py --mode </w:t>
      </w:r>
      <w:proofErr w:type="spellStart"/>
      <w:r w:rsidRPr="00B54CEE">
        <w:t>hybrid_ecdsa_dilithium</w:t>
      </w:r>
      <w:proofErr w:type="spellEnd"/>
      <w:r w:rsidRPr="00B54CEE">
        <w:t xml:space="preserve"> --</w:t>
      </w:r>
      <w:proofErr w:type="spellStart"/>
      <w:r w:rsidRPr="00B54CEE">
        <w:t>n_txs</w:t>
      </w:r>
      <w:proofErr w:type="spellEnd"/>
      <w:r w:rsidRPr="00B54CEE">
        <w:t xml:space="preserve"> 100000 --</w:t>
      </w:r>
      <w:proofErr w:type="spellStart"/>
      <w:r w:rsidRPr="00B54CEE">
        <w:t>block_size</w:t>
      </w:r>
      <w:proofErr w:type="spellEnd"/>
      <w:r w:rsidRPr="00B54CEE">
        <w:t xml:space="preserve"> 1000 --</w:t>
      </w:r>
      <w:proofErr w:type="spellStart"/>
      <w:r w:rsidRPr="00B54CEE">
        <w:t>verify_mode</w:t>
      </w:r>
      <w:proofErr w:type="spellEnd"/>
      <w:r w:rsidRPr="00B54CEE">
        <w:t xml:space="preserve"> scheme</w:t>
      </w:r>
    </w:p>
    <w:p w14:paraId="1168D0FA" w14:textId="77777777" w:rsidR="00B54CEE" w:rsidRPr="00B54CEE" w:rsidRDefault="00B54CEE" w:rsidP="00B54CEE">
      <w:r w:rsidRPr="00B54CEE">
        <w:t>Each run produces a timestamped output directory within the runs folder containing a run summary, the full serialised chain, and per-signature, per-transaction, and per-block output files.</w:t>
      </w:r>
    </w:p>
    <w:p w14:paraId="51C5BD80" w14:textId="0FED6B8E" w:rsidR="00B54CEE" w:rsidRDefault="00B54CEE" w:rsidP="00B3737A"/>
    <w:p w14:paraId="2243D08C" w14:textId="77777777" w:rsidR="00B54CEE" w:rsidRDefault="00B54CEE">
      <w:r>
        <w:br w:type="page"/>
      </w:r>
    </w:p>
    <w:p w14:paraId="003D8972" w14:textId="77777777" w:rsidR="00BC73BA" w:rsidRPr="00BC73BA" w:rsidRDefault="00BC73BA" w:rsidP="00BC73BA">
      <w:r w:rsidRPr="00BC73BA">
        <w:rPr>
          <w:b/>
          <w:bCs/>
        </w:rPr>
        <w:lastRenderedPageBreak/>
        <w:t>3.7 Implementation of Signature Schemes</w:t>
      </w:r>
    </w:p>
    <w:p w14:paraId="53CE7995" w14:textId="77777777" w:rsidR="00BC73BA" w:rsidRPr="00BC73BA" w:rsidRDefault="00BC73BA" w:rsidP="00BC73BA">
      <w:r w:rsidRPr="00BC73BA">
        <w:t>This section describes how each signature scheme was implemented and integrated into the system, the decisions made during development, and the limitations encountered.</w:t>
      </w:r>
    </w:p>
    <w:p w14:paraId="331B388D" w14:textId="77777777" w:rsidR="00BC73BA" w:rsidRPr="00BC73BA" w:rsidRDefault="00BC73BA" w:rsidP="00BC73BA">
      <w:r w:rsidRPr="00BC73BA">
        <w:rPr>
          <w:b/>
          <w:bCs/>
        </w:rPr>
        <w:t>3.7.1 Common Integration Approach</w:t>
      </w:r>
    </w:p>
    <w:p w14:paraId="36553EE8" w14:textId="77777777" w:rsidR="00BC73BA" w:rsidRPr="00BC73BA" w:rsidRDefault="00BC73BA" w:rsidP="00BC73BA">
      <w:r w:rsidRPr="00BC73BA">
        <w:rPr>
          <w:i/>
          <w:iCs/>
        </w:rPr>
        <w:t xml:space="preserve">All signature schemes are implemented as individual classes, each providing </w:t>
      </w:r>
      <w:proofErr w:type="spellStart"/>
      <w:r w:rsidRPr="00BC73BA">
        <w:rPr>
          <w:i/>
          <w:iCs/>
        </w:rPr>
        <w:t>generate_keypair</w:t>
      </w:r>
      <w:proofErr w:type="spellEnd"/>
      <w:r w:rsidRPr="00BC73BA">
        <w:rPr>
          <w:i/>
          <w:iCs/>
        </w:rPr>
        <w:t>, sign, and verify as their three operations.</w:t>
      </w:r>
      <w:r w:rsidRPr="00BC73BA">
        <w:t xml:space="preserve"> </w:t>
      </w:r>
      <w:r w:rsidRPr="00BC73BA">
        <w:rPr>
          <w:i/>
          <w:iCs/>
        </w:rPr>
        <w:t>Each scheme returns a private and public key pair as raw bytes, stored in memory and used directly throughout the run.</w:t>
      </w:r>
      <w:r w:rsidRPr="00BC73BA">
        <w:t xml:space="preserve"> These three operations cover the complete set of cryptographic </w:t>
      </w:r>
      <w:proofErr w:type="gramStart"/>
      <w:r w:rsidRPr="00BC73BA">
        <w:t>functionality</w:t>
      </w:r>
      <w:proofErr w:type="gramEnd"/>
      <w:r w:rsidRPr="00BC73BA">
        <w:t xml:space="preserve"> the system requires. Any additional functionality provided by each library is not included since it is not needed. This allows all other components to interact with any scheme in the same way regardless of the algorithm being used. </w:t>
      </w:r>
      <w:r w:rsidRPr="00BC73BA">
        <w:rPr>
          <w:i/>
          <w:iCs/>
        </w:rPr>
        <w:t xml:space="preserve">Verification uses the algorithm label stored in the transaction to identify the correct scheme, then passes the </w:t>
      </w:r>
      <w:commentRangeStart w:id="3"/>
      <w:r w:rsidRPr="00BC73BA">
        <w:rPr>
          <w:i/>
          <w:iCs/>
        </w:rPr>
        <w:t xml:space="preserve">message bytes, signature bytes, and public key bytes </w:t>
      </w:r>
      <w:commentRangeEnd w:id="3"/>
      <w:r>
        <w:rPr>
          <w:rStyle w:val="CommentReference"/>
        </w:rPr>
        <w:commentReference w:id="3"/>
      </w:r>
      <w:r w:rsidRPr="00BC73BA">
        <w:rPr>
          <w:i/>
          <w:iCs/>
        </w:rPr>
        <w:t>to that scheme's verify method.</w:t>
      </w:r>
      <w:r w:rsidRPr="00BC73BA">
        <w:t xml:space="preserve"> The scheme registry maps each scheme's name to its corresponding class instance, allowing any component to retrieve a scheme by name. Adding a new scheme requires only implementing the three methods and registering it.</w:t>
      </w:r>
    </w:p>
    <w:p w14:paraId="7F5B2145" w14:textId="77777777" w:rsidR="00BC73BA" w:rsidRPr="00BC73BA" w:rsidRDefault="00BC73BA" w:rsidP="00BC73BA">
      <w:r w:rsidRPr="00BC73BA">
        <w:rPr>
          <w:i/>
          <w:iCs/>
        </w:rPr>
        <w:t>Multithreaded signing was attempted to parallelise signing operations across transactions, but the overhead introduced by thread management across small per-transaction operations outweighed any gains from parallelism.</w:t>
      </w:r>
    </w:p>
    <w:p w14:paraId="66184FD9" w14:textId="77777777" w:rsidR="00BC73BA" w:rsidRPr="00BC73BA" w:rsidRDefault="00BC73BA" w:rsidP="00BC73BA">
      <w:r w:rsidRPr="00BC73BA">
        <w:rPr>
          <w:b/>
          <w:bCs/>
        </w:rPr>
        <w:t>3.7.2 ECDSA Implementation</w:t>
      </w:r>
    </w:p>
    <w:p w14:paraId="4DBC145E" w14:textId="77777777" w:rsidR="00BC73BA" w:rsidRPr="00BC73BA" w:rsidRDefault="00BC73BA" w:rsidP="00BC73BA">
      <w:r w:rsidRPr="00BC73BA">
        <w:t xml:space="preserve">The initial ECDSA implementation used Python's cryptography library, which produced unexpectedly high signing and verification times during early testing, higher than those recorded for </w:t>
      </w:r>
      <w:proofErr w:type="spellStart"/>
      <w:r w:rsidRPr="00BC73BA">
        <w:t>Dilithium</w:t>
      </w:r>
      <w:proofErr w:type="spellEnd"/>
      <w:r w:rsidRPr="00BC73BA">
        <w:t xml:space="preserve"> despite ECDSA being a classical scheme. </w:t>
      </w:r>
      <w:r w:rsidRPr="00BC73BA">
        <w:rPr>
          <w:i/>
          <w:iCs/>
        </w:rPr>
        <w:t xml:space="preserve">This prompted a move to </w:t>
      </w:r>
      <w:proofErr w:type="spellStart"/>
      <w:r w:rsidRPr="00BC73BA">
        <w:rPr>
          <w:i/>
          <w:iCs/>
        </w:rPr>
        <w:t>coincurve</w:t>
      </w:r>
      <w:proofErr w:type="spellEnd"/>
      <w:r w:rsidRPr="00BC73BA">
        <w:rPr>
          <w:i/>
          <w:iCs/>
        </w:rPr>
        <w:t xml:space="preserve">, a Python wrapper around libsecp256k1, </w:t>
      </w:r>
      <w:commentRangeStart w:id="4"/>
      <w:r w:rsidRPr="00BC73BA">
        <w:rPr>
          <w:i/>
          <w:iCs/>
        </w:rPr>
        <w:t>using the secp256k1 curve, which is the same curve used by Bitcoin and Ethereum</w:t>
      </w:r>
      <w:commentRangeEnd w:id="4"/>
      <w:r w:rsidR="00775FC2">
        <w:rPr>
          <w:rStyle w:val="CommentReference"/>
        </w:rPr>
        <w:commentReference w:id="4"/>
      </w:r>
      <w:r w:rsidRPr="00BC73BA">
        <w:rPr>
          <w:i/>
          <w:iCs/>
        </w:rPr>
        <w:t>, making it the most relevant choice for simulating a realistic baseline.</w:t>
      </w:r>
      <w:r w:rsidRPr="00BC73BA">
        <w:t xml:space="preserve"> This brought both signing and verification times in line with expectations.</w:t>
      </w:r>
    </w:p>
    <w:p w14:paraId="43664080" w14:textId="32F77CC4" w:rsidR="00BC73BA" w:rsidRPr="00BC73BA" w:rsidRDefault="00BC73BA" w:rsidP="00BC73BA">
      <w:proofErr w:type="spellStart"/>
      <w:r w:rsidRPr="00BC73BA">
        <w:rPr>
          <w:i/>
          <w:iCs/>
        </w:rPr>
        <w:t>coincurve</w:t>
      </w:r>
      <w:proofErr w:type="spellEnd"/>
      <w:r w:rsidRPr="00BC73BA">
        <w:rPr>
          <w:i/>
          <w:iCs/>
        </w:rPr>
        <w:t xml:space="preserve"> requires a key object to be constructed from raw bytes before each signing or verification call. This is bypassed by caching each built object after the first call, so the construction only happens once per sender per run.</w:t>
      </w:r>
      <w:r w:rsidRPr="00BC73BA">
        <w:t xml:space="preserve"> Since there are only six senders in the evaluation, the cache is fully populated after the first six signing and verification operations of each run, meaning the construction cost does not reoccur for the remainder of the run.</w:t>
      </w:r>
    </w:p>
    <w:p w14:paraId="44C54CFC" w14:textId="77777777" w:rsidR="00BC73BA" w:rsidRPr="00BC73BA" w:rsidRDefault="00BC73BA" w:rsidP="00BC73BA">
      <w:r w:rsidRPr="00BC73BA">
        <w:rPr>
          <w:i/>
          <w:iCs/>
        </w:rPr>
        <w:t>ECDSA signatures are DER encoded with an average of 70 bytes and public keys are stored in compressed format at 33 bytes, consistent with how Bitcoin represents ECDSA signatures and public keys.</w:t>
      </w:r>
    </w:p>
    <w:p w14:paraId="60273B42" w14:textId="77777777" w:rsidR="00BC73BA" w:rsidRPr="00BC73BA" w:rsidRDefault="00BC73BA" w:rsidP="00BC73BA">
      <w:r w:rsidRPr="00BC73BA">
        <w:rPr>
          <w:i/>
          <w:iCs/>
        </w:rPr>
        <w:t>The signing input was also revised during development to better reflect how real blockchain systems sign transaction data, using the sender identifier, nonce, and payload hash rather than the raw payload alone.</w:t>
      </w:r>
    </w:p>
    <w:p w14:paraId="5C193967" w14:textId="77777777" w:rsidR="00BC73BA" w:rsidRPr="00BC73BA" w:rsidRDefault="00BC73BA" w:rsidP="00BC73BA">
      <w:r w:rsidRPr="00BC73BA">
        <w:rPr>
          <w:b/>
          <w:bCs/>
        </w:rPr>
        <w:t xml:space="preserve">3.7.3 </w:t>
      </w:r>
      <w:proofErr w:type="spellStart"/>
      <w:r w:rsidRPr="00BC73BA">
        <w:rPr>
          <w:b/>
          <w:bCs/>
        </w:rPr>
        <w:t>Dilithium</w:t>
      </w:r>
      <w:proofErr w:type="spellEnd"/>
      <w:r w:rsidRPr="00BC73BA">
        <w:rPr>
          <w:b/>
          <w:bCs/>
        </w:rPr>
        <w:t xml:space="preserve"> Implementation</w:t>
      </w:r>
    </w:p>
    <w:p w14:paraId="4EBC09DF" w14:textId="77777777" w:rsidR="00BC73BA" w:rsidRPr="00BC73BA" w:rsidRDefault="00BC73BA" w:rsidP="00BC73BA">
      <w:proofErr w:type="spellStart"/>
      <w:r w:rsidRPr="00BC73BA">
        <w:t>Dilithium</w:t>
      </w:r>
      <w:proofErr w:type="spellEnd"/>
      <w:r w:rsidRPr="00BC73BA">
        <w:t xml:space="preserve"> is implemented using </w:t>
      </w:r>
      <w:proofErr w:type="spellStart"/>
      <w:r w:rsidRPr="00BC73BA">
        <w:t>liboqs</w:t>
      </w:r>
      <w:proofErr w:type="spellEnd"/>
      <w:r w:rsidRPr="00BC73BA">
        <w:t xml:space="preserve">-python, which provides a Python wrapper around the compiled </w:t>
      </w:r>
      <w:proofErr w:type="spellStart"/>
      <w:r w:rsidRPr="00BC73BA">
        <w:t>liboqs</w:t>
      </w:r>
      <w:proofErr w:type="spellEnd"/>
      <w:r w:rsidRPr="00BC73BA">
        <w:t xml:space="preserve"> C library and is accessed in </w:t>
      </w:r>
      <w:proofErr w:type="spellStart"/>
      <w:r w:rsidRPr="00BC73BA">
        <w:t>liboqs</w:t>
      </w:r>
      <w:proofErr w:type="spellEnd"/>
      <w:r w:rsidRPr="00BC73BA">
        <w:t xml:space="preserve"> as ML-DSA-44. </w:t>
      </w:r>
      <w:r w:rsidRPr="00BC73BA">
        <w:rPr>
          <w:i/>
          <w:iCs/>
        </w:rPr>
        <w:t xml:space="preserve">Suitable Python libraries for post-quantum schemes were limited at the time of development. </w:t>
      </w:r>
      <w:proofErr w:type="spellStart"/>
      <w:r w:rsidRPr="00BC73BA">
        <w:rPr>
          <w:i/>
          <w:iCs/>
        </w:rPr>
        <w:t>liboqs</w:t>
      </w:r>
      <w:proofErr w:type="spellEnd"/>
      <w:r w:rsidRPr="00BC73BA">
        <w:rPr>
          <w:i/>
          <w:iCs/>
        </w:rPr>
        <w:t xml:space="preserve"> was selected as it provides NIST-standardised implementations of both evaluated schemes within a single library, simplifying integration.</w:t>
      </w:r>
      <w:r w:rsidRPr="00BC73BA">
        <w:t xml:space="preserve"> The main setup requirement was compiling the </w:t>
      </w:r>
      <w:proofErr w:type="spellStart"/>
      <w:r w:rsidRPr="00BC73BA">
        <w:t>liboqs</w:t>
      </w:r>
      <w:proofErr w:type="spellEnd"/>
      <w:r w:rsidRPr="00BC73BA">
        <w:t xml:space="preserve"> C library, with the </w:t>
      </w:r>
      <w:r w:rsidRPr="00BC73BA">
        <w:lastRenderedPageBreak/>
        <w:t xml:space="preserve">compiled output included at the root of the project. </w:t>
      </w:r>
      <w:r w:rsidRPr="00BC73BA">
        <w:rPr>
          <w:i/>
          <w:iCs/>
        </w:rPr>
        <w:t xml:space="preserve">The integration followed the same three-method structure used by all schemes. </w:t>
      </w:r>
      <w:proofErr w:type="spellStart"/>
      <w:r w:rsidRPr="00BC73BA">
        <w:rPr>
          <w:i/>
          <w:iCs/>
        </w:rPr>
        <w:t>liboqs</w:t>
      </w:r>
      <w:proofErr w:type="spellEnd"/>
      <w:r w:rsidRPr="00BC73BA">
        <w:rPr>
          <w:i/>
          <w:iCs/>
        </w:rPr>
        <w:t xml:space="preserve"> accepts raw key and signature bytes, so no key object caching or scheme-specific adaptation was needed as it was for ECDSA.</w:t>
      </w:r>
      <w:r w:rsidRPr="00BC73BA">
        <w:t xml:space="preserve"> The measured results for </w:t>
      </w:r>
      <w:proofErr w:type="spellStart"/>
      <w:r w:rsidRPr="00BC73BA">
        <w:t>Dilithium</w:t>
      </w:r>
      <w:proofErr w:type="spellEnd"/>
      <w:r w:rsidRPr="00BC73BA">
        <w:t xml:space="preserve"> were consistent with figures reported in existing literature from the start, meaning no further optimisation or iteration was required.</w:t>
      </w:r>
    </w:p>
    <w:p w14:paraId="1ED3879B" w14:textId="77777777" w:rsidR="00BC73BA" w:rsidRPr="00BC73BA" w:rsidRDefault="00BC73BA" w:rsidP="00BC73BA">
      <w:r w:rsidRPr="00BC73BA">
        <w:rPr>
          <w:b/>
          <w:bCs/>
        </w:rPr>
        <w:t>3.7.4 Falcon Implementation</w:t>
      </w:r>
    </w:p>
    <w:p w14:paraId="340605BF" w14:textId="524A2B63" w:rsidR="00BC73BA" w:rsidRPr="00BC73BA" w:rsidRDefault="00BC73BA" w:rsidP="00BC73BA">
      <w:r w:rsidRPr="00BC73BA">
        <w:rPr>
          <w:i/>
          <w:iCs/>
        </w:rPr>
        <w:t xml:space="preserve">Falcon is implemented using the same </w:t>
      </w:r>
      <w:proofErr w:type="spellStart"/>
      <w:r w:rsidRPr="00BC73BA">
        <w:rPr>
          <w:i/>
          <w:iCs/>
        </w:rPr>
        <w:t>liboqs</w:t>
      </w:r>
      <w:proofErr w:type="spellEnd"/>
      <w:r w:rsidRPr="00BC73BA">
        <w:rPr>
          <w:i/>
          <w:iCs/>
        </w:rPr>
        <w:t xml:space="preserve">-python library as </w:t>
      </w:r>
      <w:proofErr w:type="spellStart"/>
      <w:r w:rsidRPr="00BC73BA">
        <w:rPr>
          <w:i/>
          <w:iCs/>
        </w:rPr>
        <w:t>Dilithium</w:t>
      </w:r>
      <w:proofErr w:type="spellEnd"/>
      <w:r w:rsidRPr="00BC73BA">
        <w:rPr>
          <w:i/>
          <w:iCs/>
        </w:rPr>
        <w:t>, accessed as Falcon-512.</w:t>
      </w:r>
      <w:r w:rsidRPr="00BC73BA">
        <w:t xml:space="preserve"> The integration followed the same approach as </w:t>
      </w:r>
      <w:proofErr w:type="spellStart"/>
      <w:r w:rsidRPr="00BC73BA">
        <w:t>Dilithium</w:t>
      </w:r>
      <w:proofErr w:type="spellEnd"/>
      <w:r w:rsidRPr="00BC73BA">
        <w:t xml:space="preserve"> with no structural changes required. </w:t>
      </w:r>
      <w:r w:rsidR="00775FC2" w:rsidRPr="00775FC2">
        <w:rPr>
          <w:i/>
          <w:iCs/>
        </w:rPr>
        <w:t>Falcon-512 produces variable-length signatures, typically in the range of 600 to 900 bytes. This is a known characteristic of the scheme and is captured in the per-signature output data</w:t>
      </w:r>
      <w:r w:rsidRPr="00BC73BA">
        <w:rPr>
          <w:i/>
          <w:iCs/>
        </w:rPr>
        <w:t>.</w:t>
      </w:r>
      <w:r w:rsidRPr="00BC73BA">
        <w:t xml:space="preserve"> As with </w:t>
      </w:r>
      <w:proofErr w:type="spellStart"/>
      <w:r w:rsidRPr="00BC73BA">
        <w:t>Dilithium</w:t>
      </w:r>
      <w:proofErr w:type="spellEnd"/>
      <w:r w:rsidRPr="00BC73BA">
        <w:t>, the measured results were consistent with existing literature and no further iteration was needed.</w:t>
      </w:r>
    </w:p>
    <w:p w14:paraId="66175251" w14:textId="77777777" w:rsidR="00BC73BA" w:rsidRPr="00BC73BA" w:rsidRDefault="00BC73BA" w:rsidP="00BC73BA">
      <w:r w:rsidRPr="00BC73BA">
        <w:rPr>
          <w:b/>
          <w:bCs/>
        </w:rPr>
        <w:t>3.7.5 Hybrid Implementation</w:t>
      </w:r>
    </w:p>
    <w:p w14:paraId="27BDD6C7" w14:textId="77777777" w:rsidR="00BC73BA" w:rsidRPr="00BC73BA" w:rsidRDefault="00BC73BA" w:rsidP="00BC73BA">
      <w:r w:rsidRPr="00BC73BA">
        <w:rPr>
          <w:i/>
          <w:iCs/>
        </w:rPr>
        <w:t>Hybrid configurations are implemented by running multiple schemes per transaction rather than creating a separate hybrid scheme class for each possible combination.</w:t>
      </w:r>
      <w:r w:rsidRPr="00BC73BA">
        <w:t xml:space="preserve"> When a hybrid mode is selected, the runner constructs an algorithm list containing the required schemes, and each transaction is signed by every scheme in that list before the transaction object is constructed. The parallel list structure was chosen because it accommodates any number of signature entries without fixing the number of schemes per transaction, meaning the same transaction structure supports classical, post-quantum, and hybrid configurations. </w:t>
      </w:r>
      <w:r w:rsidRPr="00BC73BA">
        <w:rPr>
          <w:i/>
          <w:iCs/>
        </w:rPr>
        <w:t>The same structure could also support configurations with more than two schemes if required.</w:t>
      </w:r>
    </w:p>
    <w:p w14:paraId="52B8A060" w14:textId="102E1335" w:rsidR="00743C3F" w:rsidRDefault="00743C3F" w:rsidP="00B3737A"/>
    <w:p w14:paraId="52A3A355" w14:textId="77777777" w:rsidR="00743C3F" w:rsidRDefault="00743C3F">
      <w:r>
        <w:br w:type="page"/>
      </w:r>
    </w:p>
    <w:p w14:paraId="70B78BA8" w14:textId="77777777" w:rsidR="00743C3F" w:rsidRPr="00743C3F" w:rsidRDefault="00743C3F" w:rsidP="00743C3F">
      <w:r w:rsidRPr="00743C3F">
        <w:rPr>
          <w:b/>
          <w:bCs/>
        </w:rPr>
        <w:lastRenderedPageBreak/>
        <w:t>3.8 Benchmarking Framework and Data Collection</w:t>
      </w:r>
    </w:p>
    <w:p w14:paraId="4C759DFF" w14:textId="77777777" w:rsidR="00743C3F" w:rsidRPr="00743C3F" w:rsidRDefault="00743C3F" w:rsidP="00743C3F">
      <w:r w:rsidRPr="00743C3F">
        <w:t>This section describes how each benchmark run is structured, how the metrics defined in section 3.5 are captured in practice, how derived metrics are computed, and how results are recorded.</w:t>
      </w:r>
    </w:p>
    <w:p w14:paraId="573B241D" w14:textId="77777777" w:rsidR="00743C3F" w:rsidRPr="00743C3F" w:rsidRDefault="00743C3F" w:rsidP="00743C3F">
      <w:r w:rsidRPr="00743C3F">
        <w:rPr>
          <w:b/>
          <w:bCs/>
        </w:rPr>
        <w:t>3.8.1 Benchmark Execution Procedure</w:t>
      </w:r>
    </w:p>
    <w:p w14:paraId="12E55CA2" w14:textId="77777777" w:rsidR="00743C3F" w:rsidRPr="00743C3F" w:rsidRDefault="00743C3F" w:rsidP="00743C3F">
      <w:r w:rsidRPr="00743C3F">
        <w:t>Each run follows a fixed sequence. Before the timer starts, payloads are pre-generated using deterministic SHA-256 seeding, key pairs are generated and stored in memory, and the blockchain and supporting data structures are initialised. None of this cost enters the timed section.</w:t>
      </w:r>
    </w:p>
    <w:p w14:paraId="041F5C24" w14:textId="507909AF" w:rsidR="00743C3F" w:rsidRPr="00743C3F" w:rsidRDefault="00743C3F" w:rsidP="00743C3F">
      <w:r w:rsidRPr="00743C3F">
        <w:t>The timer starts before the transaction loop. Within the timed section, canonical unsigned bytes are constructed per transaction, each scheme signs the message, optional scheme-level verification is performed, the transaction object is constructed, and the transaction is added to the current batch. When the batch reaches the configured block size, it is committed to the chain, with optional commit-level verification occurring as part of that process. The timer stops after all transactions have been processed and all blocks committed.</w:t>
      </w:r>
    </w:p>
    <w:p w14:paraId="421E87C7" w14:textId="77777777" w:rsidR="00743C3F" w:rsidRPr="00743C3F" w:rsidRDefault="00743C3F" w:rsidP="00743C3F">
      <w:r w:rsidRPr="00743C3F">
        <w:t>Following the timed section, full chain validation runs outside the timer. Results are then written to a timestamped output directory named using the run timestamp, configuration mode, verification mode, transaction count, and block size, making individual runs distinguishable without opening any files.</w:t>
      </w:r>
    </w:p>
    <w:p w14:paraId="284BA7B3" w14:textId="77777777" w:rsidR="00743C3F" w:rsidRPr="00743C3F" w:rsidRDefault="00743C3F" w:rsidP="00743C3F">
      <w:r w:rsidRPr="00743C3F">
        <w:rPr>
          <w:b/>
          <w:bCs/>
        </w:rPr>
        <w:t>3.8.2 Timing and System Measurement</w:t>
      </w:r>
    </w:p>
    <w:p w14:paraId="3318234F" w14:textId="5A83928B" w:rsidR="00241E76" w:rsidRDefault="00241E76" w:rsidP="00743C3F">
      <w:r w:rsidRPr="00241E76">
        <w:t xml:space="preserve">Three operations are timed at nanosecond precision using </w:t>
      </w:r>
      <w:proofErr w:type="spellStart"/>
      <w:proofErr w:type="gramStart"/>
      <w:r w:rsidRPr="00241E76">
        <w:t>time.perf</w:t>
      </w:r>
      <w:proofErr w:type="gramEnd"/>
      <w:r w:rsidRPr="00241E76">
        <w:t>_counter_ns</w:t>
      </w:r>
      <w:proofErr w:type="spellEnd"/>
      <w:r w:rsidRPr="00241E76">
        <w:t>. These are individual signing per scheme per transaction, individual verification per scheme per transaction when scheme-level mode is active, and block commitment. In commit</w:t>
      </w:r>
      <w:r w:rsidR="00F44AB9">
        <w:t xml:space="preserve"> verification</w:t>
      </w:r>
      <w:r w:rsidRPr="00241E76">
        <w:t xml:space="preserve"> mode, block commitment time includes any verification performed during that stage. Totals are accumulated across the run producing both per-operation and run-level results. Total elapsed time is measured using </w:t>
      </w:r>
      <w:proofErr w:type="spellStart"/>
      <w:proofErr w:type="gramStart"/>
      <w:r w:rsidRPr="00241E76">
        <w:t>time.perf</w:t>
      </w:r>
      <w:proofErr w:type="gramEnd"/>
      <w:r w:rsidRPr="00241E76">
        <w:t>_counter</w:t>
      </w:r>
      <w:proofErr w:type="spellEnd"/>
      <w:r w:rsidRPr="00241E76">
        <w:t xml:space="preserve"> across the full timed section and is used to compute end-to-end throughput</w:t>
      </w:r>
    </w:p>
    <w:p w14:paraId="6F303B17" w14:textId="20C14F9E" w:rsidR="00743C3F" w:rsidRPr="00743C3F" w:rsidRDefault="00743C3F" w:rsidP="00743C3F">
      <w:r w:rsidRPr="00743C3F">
        <w:t xml:space="preserve">RSS memory and CPU time are captured at the start and end of the timed section using </w:t>
      </w:r>
      <w:proofErr w:type="spellStart"/>
      <w:r w:rsidRPr="00743C3F">
        <w:t>psutil</w:t>
      </w:r>
      <w:proofErr w:type="spellEnd"/>
      <w:r w:rsidRPr="00743C3F">
        <w:t xml:space="preserve">, with the delta in each case providing an estimate of the cost attributable to the run. CPU time captures the total process cost over the timed section, including transaction construction, signing, optional verification, batching, and block commitment, rather than cryptographic operations alone, reflecting the full computational cost each configuration </w:t>
      </w:r>
      <w:commentRangeStart w:id="5"/>
      <w:r w:rsidRPr="00743C3F">
        <w:t xml:space="preserve">imposes </w:t>
      </w:r>
      <w:commentRangeEnd w:id="5"/>
      <w:r>
        <w:rPr>
          <w:rStyle w:val="CommentReference"/>
        </w:rPr>
        <w:commentReference w:id="5"/>
      </w:r>
      <w:r w:rsidRPr="00743C3F">
        <w:t>on the system</w:t>
      </w:r>
      <w:r>
        <w:t>.</w:t>
      </w:r>
    </w:p>
    <w:p w14:paraId="2857D592" w14:textId="77777777" w:rsidR="00743C3F" w:rsidRPr="00743C3F" w:rsidRDefault="00743C3F" w:rsidP="00743C3F">
      <w:r w:rsidRPr="00743C3F">
        <w:rPr>
          <w:b/>
          <w:bCs/>
        </w:rPr>
        <w:t>3.8.3 Derived Metrics</w:t>
      </w:r>
    </w:p>
    <w:p w14:paraId="4CA91163" w14:textId="77777777" w:rsidR="00743C3F" w:rsidRPr="00743C3F" w:rsidRDefault="00743C3F" w:rsidP="00743C3F">
      <w:r w:rsidRPr="00743C3F">
        <w:t>Crypto-only throughput is derived by dividing the total number of transactions by total cryptographic time, where total cryptographic time is the sum of total signing time and total scheme-level verification time converted to seconds. End-to-end throughput is derived by dividing the total number of transactions by total elapsed time. Together these two figures allow the cryptographic cost of each configuration to be compared with its overall system performance.</w:t>
      </w:r>
    </w:p>
    <w:p w14:paraId="0D0CEA85" w14:textId="77777777" w:rsidR="00743C3F" w:rsidRPr="00743C3F" w:rsidRDefault="00743C3F" w:rsidP="00743C3F">
      <w:r w:rsidRPr="00743C3F">
        <w:rPr>
          <w:b/>
          <w:bCs/>
        </w:rPr>
        <w:t>3.8.4 Output Files and Data Recording</w:t>
      </w:r>
    </w:p>
    <w:p w14:paraId="63A11AB8" w14:textId="77777777" w:rsidR="00743C3F" w:rsidRPr="00F03255" w:rsidRDefault="00743C3F" w:rsidP="00743C3F">
      <w:r w:rsidRPr="00F03255">
        <w:lastRenderedPageBreak/>
        <w:t>Each run produces five output files written to its timestamped directory, so that both summary results and detailed run data are saved for later analysis.</w:t>
      </w:r>
    </w:p>
    <w:p w14:paraId="2585E592" w14:textId="77777777" w:rsidR="00F44AB9" w:rsidRDefault="00F44AB9" w:rsidP="00743C3F">
      <w:proofErr w:type="spellStart"/>
      <w:proofErr w:type="gramStart"/>
      <w:r w:rsidRPr="00F44AB9">
        <w:t>summary.json</w:t>
      </w:r>
      <w:proofErr w:type="spellEnd"/>
      <w:proofErr w:type="gramEnd"/>
      <w:r w:rsidRPr="00F44AB9">
        <w:t xml:space="preserve"> contains the run-level results including total signing time, total verification time, total commit time, total elapsed time, CPU time, RSS delta, both throughput figures, chain size, and configuration parameters. It also records per-algorithm signature size and public key size, providing storage figures for each scheme alongside the per-signature data in the CSV output.</w:t>
      </w:r>
    </w:p>
    <w:p w14:paraId="2545D0BB" w14:textId="33858D2E" w:rsidR="00743C3F" w:rsidRPr="00743C3F" w:rsidRDefault="00743C3F" w:rsidP="00743C3F">
      <w:proofErr w:type="spellStart"/>
      <w:proofErr w:type="gramStart"/>
      <w:r w:rsidRPr="00743C3F">
        <w:t>chain.json</w:t>
      </w:r>
      <w:proofErr w:type="spellEnd"/>
      <w:proofErr w:type="gramEnd"/>
      <w:r w:rsidRPr="00743C3F">
        <w:t xml:space="preserve"> contains the full exported chain including every block and every transaction committed during the run.</w:t>
      </w:r>
    </w:p>
    <w:p w14:paraId="02656968" w14:textId="77777777" w:rsidR="00743C3F" w:rsidRPr="00743C3F" w:rsidRDefault="00743C3F" w:rsidP="00743C3F">
      <w:r w:rsidRPr="00743C3F">
        <w:t>per_signature.csv contains one row per signature operation, recording the algorithm, signing time, verification time, signature size, and public key size for that individual signature operation.</w:t>
      </w:r>
    </w:p>
    <w:p w14:paraId="07897B99" w14:textId="48EE4A99" w:rsidR="00743C3F" w:rsidRPr="00743C3F" w:rsidRDefault="00743C3F" w:rsidP="00743C3F">
      <w:r w:rsidRPr="00743C3F">
        <w:t>per_transaction.csv contains one row per transaction, recording the total signing time, total verification time, the combined size of all signature and public key bytes for the transaction, and the serialised transaction size. For hybrid configurations, timing and size figures per transaction represent the combined total across all schemes involved</w:t>
      </w:r>
      <w:r>
        <w:t>.</w:t>
      </w:r>
    </w:p>
    <w:p w14:paraId="405754A2" w14:textId="77777777" w:rsidR="00743C3F" w:rsidRPr="00743C3F" w:rsidRDefault="00743C3F" w:rsidP="00743C3F">
      <w:r w:rsidRPr="00743C3F">
        <w:t>per_block.csv contains one row per committed block, recording the block index, block size, and commit time.</w:t>
      </w:r>
    </w:p>
    <w:p w14:paraId="628ABC18" w14:textId="637751B7" w:rsidR="00277CE3" w:rsidRDefault="00743C3F" w:rsidP="00B3737A">
      <w:r w:rsidRPr="00743C3F">
        <w:t xml:space="preserve">Chain size is recorded in </w:t>
      </w:r>
      <w:proofErr w:type="spellStart"/>
      <w:proofErr w:type="gramStart"/>
      <w:r w:rsidRPr="00743C3F">
        <w:t>summary.json</w:t>
      </w:r>
      <w:proofErr w:type="spellEnd"/>
      <w:proofErr w:type="gramEnd"/>
      <w:r w:rsidRPr="00743C3F">
        <w:t xml:space="preserve"> as the byte length of the full chain after conversion to JSON. </w:t>
      </w:r>
      <w:r w:rsidR="009B7039" w:rsidRPr="009B7039">
        <w:t>This produces a consistent and comparable figure across all configurations. Although it reflects the size of the encoded representation rather than raw storage, it remains valid for comparing the storage costs introduced by each signature configuration.</w:t>
      </w:r>
    </w:p>
    <w:p w14:paraId="7544D1A1" w14:textId="77777777" w:rsidR="00277CE3" w:rsidRDefault="00277CE3">
      <w:r>
        <w:br w:type="page"/>
      </w:r>
    </w:p>
    <w:p w14:paraId="5B8F8163" w14:textId="77777777" w:rsidR="00277CE3" w:rsidRPr="00277CE3" w:rsidRDefault="00277CE3" w:rsidP="00277CE3">
      <w:r w:rsidRPr="00277CE3">
        <w:rPr>
          <w:b/>
          <w:bCs/>
        </w:rPr>
        <w:lastRenderedPageBreak/>
        <w:t>3.9 Testing, Validation and Ethical Considerations</w:t>
      </w:r>
    </w:p>
    <w:p w14:paraId="2B63A562" w14:textId="77777777" w:rsidR="00277CE3" w:rsidRPr="00277CE3" w:rsidRDefault="00277CE3" w:rsidP="00277CE3">
      <w:r w:rsidRPr="00277CE3">
        <w:t>This section describes the testing performed to verify that the system behaved correctly, the validation steps taken to establish confidence in the results, the limitations of the benchmarking environment, and the ethical considerations of the project.</w:t>
      </w:r>
    </w:p>
    <w:p w14:paraId="28CC6217" w14:textId="77777777" w:rsidR="00277CE3" w:rsidRPr="00277CE3" w:rsidRDefault="00277CE3" w:rsidP="00277CE3">
      <w:r w:rsidRPr="00277CE3">
        <w:rPr>
          <w:b/>
          <w:bCs/>
        </w:rPr>
        <w:t>3.9.1 Implementation Testing</w:t>
      </w:r>
    </w:p>
    <w:p w14:paraId="43DBDCC1" w14:textId="72CD83FE" w:rsidR="00277CE3" w:rsidRPr="00277CE3" w:rsidRDefault="009B7039" w:rsidP="00277CE3">
      <w:r w:rsidRPr="009B7039">
        <w:t>During development and testing, signature generation and verification behaved as expected across all evaluated schemes, with no unexpected failures observed</w:t>
      </w:r>
      <w:r>
        <w:t xml:space="preserve">. </w:t>
      </w:r>
      <w:r w:rsidR="00277CE3" w:rsidRPr="00277CE3">
        <w:t xml:space="preserve">Transactions were checked through the </w:t>
      </w:r>
      <w:proofErr w:type="spellStart"/>
      <w:proofErr w:type="gramStart"/>
      <w:r w:rsidR="00277CE3" w:rsidRPr="00277CE3">
        <w:t>chain.json</w:t>
      </w:r>
      <w:proofErr w:type="spellEnd"/>
      <w:proofErr w:type="gramEnd"/>
      <w:r w:rsidR="00277CE3" w:rsidRPr="00277CE3">
        <w:t xml:space="preserve"> and per_transaction.csv outputs to confirm correct construction, </w:t>
      </w:r>
      <w:r w:rsidR="001E5A5F" w:rsidRPr="001E5A5F">
        <w:t>with hybrid configurations correctly containing signature entries from both selected schemes.</w:t>
      </w:r>
      <w:r w:rsidR="001E5A5F">
        <w:t xml:space="preserve"> </w:t>
      </w:r>
      <w:r w:rsidR="001E5A5F" w:rsidRPr="001E5A5F">
        <w:t>Block formation and chain linkage were verified by inspecting the output chain, confirming each block correctly referenced the hash of the block before it and that the chain formed a continuous linked structure starting from the genesis block. The system produced correct outputs consistently throughout development and across all experimental runs.</w:t>
      </w:r>
    </w:p>
    <w:p w14:paraId="64B0AE21" w14:textId="77777777" w:rsidR="00277CE3" w:rsidRPr="00277CE3" w:rsidRDefault="00277CE3" w:rsidP="00277CE3">
      <w:r w:rsidRPr="00277CE3">
        <w:rPr>
          <w:b/>
          <w:bCs/>
        </w:rPr>
        <w:t>3.9.2 Correctness Verification</w:t>
      </w:r>
    </w:p>
    <w:p w14:paraId="65D36641" w14:textId="77777777" w:rsidR="001E5A5F" w:rsidRPr="00BD7C94" w:rsidRDefault="00277CE3" w:rsidP="00277CE3">
      <w:r w:rsidRPr="00277CE3">
        <w:t xml:space="preserve">Following each run, full chain validation checks every block from the genesis block, verifying hash-link integrity and all signatures on every committed transaction, so that the chain is confirmed to be structurally and cryptographically correct before outputs are exported. </w:t>
      </w:r>
      <w:r w:rsidR="001E5A5F" w:rsidRPr="00BD7C94">
        <w:t>This automated check verifies the most important aspects of the results after every run, confirming both structural and cryptographic validity without requiring manual inspection. Signature sizes and timing metrics were cross-referenced with values reported in existing literature [X, X, X], with results following the expected behaviour of each scheme. Exact equivalence is not expected given that timing results vary across hardware environments and implementations, but the figures were found to be in the same general range as those reported in prior work.</w:t>
      </w:r>
    </w:p>
    <w:p w14:paraId="76F0DF19" w14:textId="16702503" w:rsidR="00BD7C94" w:rsidRPr="00BD7C94" w:rsidRDefault="00BD7C94" w:rsidP="00277CE3">
      <w:r w:rsidRPr="00BD7C94">
        <w:t xml:space="preserve">For reproducibility, deterministic workload generation ensures that the same transaction data is </w:t>
      </w:r>
      <w:r>
        <w:t>generated</w:t>
      </w:r>
      <w:r w:rsidRPr="00BD7C94">
        <w:t xml:space="preserve"> whenever the same </w:t>
      </w:r>
      <w:r>
        <w:t>benchmark</w:t>
      </w:r>
      <w:r w:rsidRPr="00BD7C94">
        <w:t xml:space="preserve"> parameters are used. This supports consistent and comparable benchmarking across runs, with scheme selection remaining the only cryptographic variation between configurations.</w:t>
      </w:r>
    </w:p>
    <w:p w14:paraId="68F65107" w14:textId="77777777" w:rsidR="00277CE3" w:rsidRPr="00277CE3" w:rsidRDefault="00277CE3" w:rsidP="00277CE3">
      <w:r w:rsidRPr="00277CE3">
        <w:rPr>
          <w:b/>
          <w:bCs/>
        </w:rPr>
        <w:t>3.9.3 Benchmarking Limitations</w:t>
      </w:r>
    </w:p>
    <w:p w14:paraId="4C8F5B06" w14:textId="0540923A" w:rsidR="00277CE3" w:rsidRPr="00277CE3" w:rsidRDefault="00277CE3" w:rsidP="00277CE3">
      <w:r w:rsidRPr="00277CE3">
        <w:t xml:space="preserve">The evaluation was conducted on a single machine, meaning complete isolation from background operating system activity could not be guaranteed. This introduces some unavoidable timing noise and means the results reflect the specific hardware environment in which the experiments were conducted. </w:t>
      </w:r>
      <w:r w:rsidR="00BA2B6D" w:rsidRPr="00BA2B6D">
        <w:t>Per-transaction JSON size may vary slightly between transactions within a run due to differences in encoded field lengths, such as nonce values and transaction identifiers. This is expected and does not affect the validity of comparisons between configurations</w:t>
      </w:r>
      <w:r w:rsidR="00BA2B6D">
        <w:t xml:space="preserve">. </w:t>
      </w:r>
      <w:r w:rsidRPr="00277CE3">
        <w:t>These limitations are acknowledged when interpreting the reported results.</w:t>
      </w:r>
    </w:p>
    <w:p w14:paraId="32A3DB15" w14:textId="77777777" w:rsidR="00277CE3" w:rsidRPr="00277CE3" w:rsidRDefault="00277CE3" w:rsidP="00277CE3">
      <w:r w:rsidRPr="00277CE3">
        <w:rPr>
          <w:b/>
          <w:bCs/>
        </w:rPr>
        <w:t>3.9.4 Ethical Considerations</w:t>
      </w:r>
    </w:p>
    <w:p w14:paraId="53188FAA" w14:textId="77777777" w:rsidR="00277CE3" w:rsidRPr="00277CE3" w:rsidRDefault="00277CE3" w:rsidP="00277CE3">
      <w:r w:rsidRPr="00277CE3">
        <w:t>This project was assessed as low ethical risk. No human participants were involved, no personal data was collected, and the system was not deployed on any live blockchain network. All transactions processed during experiments used synthetic payloads and simulated sender identifiers, with no real financial data or personal information involved at any stage. All experiments were conducted in a controlled local environment.</w:t>
      </w:r>
    </w:p>
    <w:p w14:paraId="49999DFB" w14:textId="16D32293" w:rsidR="00277CE3" w:rsidRDefault="00277CE3" w:rsidP="00B3737A"/>
    <w:p w14:paraId="3B0049F4" w14:textId="1521EC7C" w:rsidR="00091E3E" w:rsidRPr="00091E3E" w:rsidRDefault="00277CE3" w:rsidP="00091E3E">
      <w:pPr>
        <w:rPr>
          <w:rFonts w:ascii="Times New Roman" w:eastAsia="Times New Roman" w:hAnsi="Times New Roman" w:cs="Times New Roman"/>
          <w:kern w:val="0"/>
          <w:sz w:val="24"/>
          <w:szCs w:val="24"/>
          <w:lang w:eastAsia="en-GB"/>
          <w14:ligatures w14:val="none"/>
        </w:rPr>
      </w:pPr>
      <w:r>
        <w:br w:type="page"/>
      </w:r>
    </w:p>
    <w:p w14:paraId="16853AD1" w14:textId="2FEAB6B8" w:rsidR="002463E7" w:rsidRPr="00B3737A" w:rsidRDefault="00A42953" w:rsidP="00B3737A">
      <w:r w:rsidRPr="00A42953">
        <w:lastRenderedPageBreak/>
        <w:drawing>
          <wp:inline distT="0" distB="0" distL="0" distR="0" wp14:anchorId="5A7075ED" wp14:editId="2DD5ED15">
            <wp:extent cx="5669094" cy="4028536"/>
            <wp:effectExtent l="0" t="0" r="8255" b="0"/>
            <wp:docPr id="122007207" name="Picture 1"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7207" name="Picture 1" descr="A graph of a number of columns&#10;&#10;AI-generated content may be incorrect."/>
                    <pic:cNvPicPr/>
                  </pic:nvPicPr>
                  <pic:blipFill>
                    <a:blip r:embed="rId9"/>
                    <a:stretch>
                      <a:fillRect/>
                    </a:stretch>
                  </pic:blipFill>
                  <pic:spPr>
                    <a:xfrm>
                      <a:off x="0" y="0"/>
                      <a:ext cx="5684101" cy="4039200"/>
                    </a:xfrm>
                    <a:prstGeom prst="rect">
                      <a:avLst/>
                    </a:prstGeom>
                  </pic:spPr>
                </pic:pic>
              </a:graphicData>
            </a:graphic>
          </wp:inline>
        </w:drawing>
      </w:r>
      <w:r w:rsidR="00091E3E" w:rsidRPr="00091E3E">
        <w:drawing>
          <wp:inline distT="0" distB="0" distL="0" distR="0" wp14:anchorId="1142F6BE" wp14:editId="001B9720">
            <wp:extent cx="5731510" cy="4070350"/>
            <wp:effectExtent l="0" t="0" r="2540" b="6350"/>
            <wp:docPr id="1166797579"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97579" name="Picture 1" descr="A graph of blue bars&#10;&#10;AI-generated content may be incorrect."/>
                    <pic:cNvPicPr/>
                  </pic:nvPicPr>
                  <pic:blipFill>
                    <a:blip r:embed="rId10"/>
                    <a:stretch>
                      <a:fillRect/>
                    </a:stretch>
                  </pic:blipFill>
                  <pic:spPr>
                    <a:xfrm>
                      <a:off x="0" y="0"/>
                      <a:ext cx="5731510" cy="4070350"/>
                    </a:xfrm>
                    <a:prstGeom prst="rect">
                      <a:avLst/>
                    </a:prstGeom>
                  </pic:spPr>
                </pic:pic>
              </a:graphicData>
            </a:graphic>
          </wp:inline>
        </w:drawing>
      </w:r>
    </w:p>
    <w:sectPr w:rsidR="002463E7" w:rsidRPr="00B3737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Mikhaiel" w:date="2026-04-19T21:53:00Z" w:initials="AM">
    <w:p w14:paraId="38345DE6" w14:textId="77777777" w:rsidR="008014AF" w:rsidRDefault="008014AF" w:rsidP="008014AF">
      <w:pPr>
        <w:pStyle w:val="CommentText"/>
      </w:pPr>
      <w:r>
        <w:rPr>
          <w:rStyle w:val="CommentReference"/>
        </w:rPr>
        <w:annotationRef/>
      </w:r>
      <w:r>
        <w:t>Maybe another word?</w:t>
      </w:r>
    </w:p>
  </w:comment>
  <w:comment w:id="1" w:author="Anthony Mikhaiel" w:date="2026-04-19T21:55:00Z" w:initials="AM">
    <w:p w14:paraId="6BD9E88B" w14:textId="77777777" w:rsidR="008014AF" w:rsidRDefault="008014AF" w:rsidP="008014AF">
      <w:pPr>
        <w:pStyle w:val="CommentText"/>
      </w:pPr>
      <w:r>
        <w:rPr>
          <w:rStyle w:val="CommentReference"/>
        </w:rPr>
        <w:annotationRef/>
      </w:r>
      <w:r>
        <w:t>Another way of saying it is</w:t>
      </w:r>
      <w:r>
        <w:br/>
      </w:r>
      <w:r>
        <w:br/>
        <w:t xml:space="preserve">Since all schemes sign the same canonical structure, observed differences in signing cost are attributable to the signature scheme rather than to differences in input format. </w:t>
      </w:r>
    </w:p>
  </w:comment>
  <w:comment w:id="2" w:author="Anthony Mikhaiel" w:date="2026-04-23T19:02:00Z" w:initials="AM">
    <w:p w14:paraId="46F02145" w14:textId="77777777" w:rsidR="00194CB7" w:rsidRDefault="00194CB7" w:rsidP="00194CB7">
      <w:pPr>
        <w:pStyle w:val="CommentText"/>
      </w:pPr>
      <w:r>
        <w:rPr>
          <w:rStyle w:val="CommentReference"/>
        </w:rPr>
        <w:annotationRef/>
      </w:r>
      <w:r>
        <w:t xml:space="preserve">Public keys are stored within each transaction as part of the evaluation design, which increases transaction size and ledger growth relative to systems where public keys are not stored repeatedly per transaction. To avoid overstating storage differences introduced by this design choice, the main transaction size and ledger growth comparisons are reported using adjusted values with public key bytes subtracted. Unadjusted values are retained and reported separately for transparency. </w:t>
      </w:r>
    </w:p>
  </w:comment>
  <w:comment w:id="3" w:author="Anthony Mikhaiel" w:date="2026-04-21T01:39:00Z" w:initials="AM">
    <w:p w14:paraId="035ABCF9" w14:textId="63B730EE" w:rsidR="00BC73BA" w:rsidRDefault="00BC73BA" w:rsidP="00BC73BA">
      <w:pPr>
        <w:pStyle w:val="CommentText"/>
      </w:pPr>
      <w:r>
        <w:rPr>
          <w:rStyle w:val="CommentReference"/>
        </w:rPr>
        <w:annotationRef/>
      </w:r>
      <w:r>
        <w:t>Maybe no need to repeat bytes 3 times</w:t>
      </w:r>
    </w:p>
  </w:comment>
  <w:comment w:id="4" w:author="Anthony Mikhaiel" w:date="2026-04-21T01:47:00Z" w:initials="AM">
    <w:p w14:paraId="026F4EBC" w14:textId="77777777" w:rsidR="00775FC2" w:rsidRDefault="00775FC2" w:rsidP="00775FC2">
      <w:pPr>
        <w:pStyle w:val="CommentText"/>
      </w:pPr>
      <w:r>
        <w:rPr>
          <w:rStyle w:val="CommentReference"/>
        </w:rPr>
        <w:annotationRef/>
      </w:r>
      <w:r>
        <w:t>Alternative but both are fine.</w:t>
      </w:r>
      <w:r>
        <w:br/>
      </w:r>
      <w:r>
        <w:br/>
        <w:t>using the secp256k1 curve, which is widely used in blockchain systems including Bitcoin and Ethereum</w:t>
      </w:r>
    </w:p>
  </w:comment>
  <w:comment w:id="5" w:author="Anthony Mikhaiel" w:date="2026-04-21T02:14:00Z" w:initials="AM">
    <w:p w14:paraId="43384357" w14:textId="77777777" w:rsidR="00743C3F" w:rsidRDefault="00743C3F" w:rsidP="00743C3F">
      <w:pPr>
        <w:pStyle w:val="CommentText"/>
      </w:pPr>
      <w:r>
        <w:rPr>
          <w:rStyle w:val="CommentReference"/>
        </w:rPr>
        <w:annotationRef/>
      </w:r>
      <w:r>
        <w:t>Places?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345DE6" w15:done="0"/>
  <w15:commentEx w15:paraId="6BD9E88B" w15:done="0"/>
  <w15:commentEx w15:paraId="46F02145" w15:done="0"/>
  <w15:commentEx w15:paraId="035ABCF9" w15:done="0"/>
  <w15:commentEx w15:paraId="026F4EBC" w15:done="0"/>
  <w15:commentEx w15:paraId="433843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9F872A" w16cex:dateUtc="2026-04-19T20:53:00Z"/>
  <w16cex:commentExtensible w16cex:durableId="2FDF474C" w16cex:dateUtc="2026-04-19T20:55:00Z"/>
  <w16cex:commentExtensible w16cex:durableId="27A7D5FF" w16cex:dateUtc="2026-04-23T18:02:00Z"/>
  <w16cex:commentExtensible w16cex:durableId="25188303" w16cex:dateUtc="2026-04-21T00:39:00Z"/>
  <w16cex:commentExtensible w16cex:durableId="35586FD1" w16cex:dateUtc="2026-04-21T00:47:00Z"/>
  <w16cex:commentExtensible w16cex:durableId="0A6391A0" w16cex:dateUtc="2026-04-21T0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345DE6" w16cid:durableId="0D9F872A"/>
  <w16cid:commentId w16cid:paraId="6BD9E88B" w16cid:durableId="2FDF474C"/>
  <w16cid:commentId w16cid:paraId="46F02145" w16cid:durableId="27A7D5FF"/>
  <w16cid:commentId w16cid:paraId="035ABCF9" w16cid:durableId="25188303"/>
  <w16cid:commentId w16cid:paraId="026F4EBC" w16cid:durableId="35586FD1"/>
  <w16cid:commentId w16cid:paraId="43384357" w16cid:durableId="0A6391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Mikhaiel">
    <w15:presenceInfo w15:providerId="Windows Live" w15:userId="e776cf148b9c46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9E0"/>
    <w:rsid w:val="0001755D"/>
    <w:rsid w:val="00070896"/>
    <w:rsid w:val="00073123"/>
    <w:rsid w:val="000919E0"/>
    <w:rsid w:val="00091E3E"/>
    <w:rsid w:val="00114C17"/>
    <w:rsid w:val="00190DAD"/>
    <w:rsid w:val="00194CB7"/>
    <w:rsid w:val="001B363B"/>
    <w:rsid w:val="001C1E1F"/>
    <w:rsid w:val="001C5A16"/>
    <w:rsid w:val="001E5A5F"/>
    <w:rsid w:val="00241E76"/>
    <w:rsid w:val="002463E7"/>
    <w:rsid w:val="00276BB3"/>
    <w:rsid w:val="00277CE3"/>
    <w:rsid w:val="00280BDA"/>
    <w:rsid w:val="0031545E"/>
    <w:rsid w:val="00331BDB"/>
    <w:rsid w:val="00332C03"/>
    <w:rsid w:val="00382D06"/>
    <w:rsid w:val="003A4CEF"/>
    <w:rsid w:val="004355B8"/>
    <w:rsid w:val="004704AC"/>
    <w:rsid w:val="004C4616"/>
    <w:rsid w:val="00514654"/>
    <w:rsid w:val="005B25BB"/>
    <w:rsid w:val="006D4E7F"/>
    <w:rsid w:val="00743C3F"/>
    <w:rsid w:val="00775FC2"/>
    <w:rsid w:val="008014AF"/>
    <w:rsid w:val="00906FE1"/>
    <w:rsid w:val="00985725"/>
    <w:rsid w:val="009B7039"/>
    <w:rsid w:val="009D3F1A"/>
    <w:rsid w:val="00A40CEB"/>
    <w:rsid w:val="00A42953"/>
    <w:rsid w:val="00AA7A4E"/>
    <w:rsid w:val="00B0627C"/>
    <w:rsid w:val="00B3737A"/>
    <w:rsid w:val="00B54CEE"/>
    <w:rsid w:val="00BA2B6D"/>
    <w:rsid w:val="00BC73BA"/>
    <w:rsid w:val="00BD7C94"/>
    <w:rsid w:val="00BF0281"/>
    <w:rsid w:val="00C006FF"/>
    <w:rsid w:val="00D854BB"/>
    <w:rsid w:val="00E365D9"/>
    <w:rsid w:val="00ED14F3"/>
    <w:rsid w:val="00EE10A5"/>
    <w:rsid w:val="00F41FF1"/>
    <w:rsid w:val="00F44AB9"/>
    <w:rsid w:val="00F63DF3"/>
    <w:rsid w:val="00F74A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D958"/>
  <w15:chartTrackingRefBased/>
  <w15:docId w15:val="{D9447E58-2C85-4CAF-A641-31F4D34ED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039"/>
  </w:style>
  <w:style w:type="paragraph" w:styleId="Heading1">
    <w:name w:val="heading 1"/>
    <w:basedOn w:val="Normal"/>
    <w:next w:val="Normal"/>
    <w:link w:val="Heading1Char"/>
    <w:uiPriority w:val="9"/>
    <w:qFormat/>
    <w:rsid w:val="00091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9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9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9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9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9E0"/>
    <w:rPr>
      <w:rFonts w:eastAsiaTheme="majorEastAsia" w:cstheme="majorBidi"/>
      <w:color w:val="272727" w:themeColor="text1" w:themeTint="D8"/>
    </w:rPr>
  </w:style>
  <w:style w:type="paragraph" w:styleId="Title">
    <w:name w:val="Title"/>
    <w:basedOn w:val="Normal"/>
    <w:next w:val="Normal"/>
    <w:link w:val="TitleChar"/>
    <w:uiPriority w:val="10"/>
    <w:qFormat/>
    <w:rsid w:val="00091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9E0"/>
    <w:pPr>
      <w:spacing w:before="160"/>
      <w:jc w:val="center"/>
    </w:pPr>
    <w:rPr>
      <w:i/>
      <w:iCs/>
      <w:color w:val="404040" w:themeColor="text1" w:themeTint="BF"/>
    </w:rPr>
  </w:style>
  <w:style w:type="character" w:customStyle="1" w:styleId="QuoteChar">
    <w:name w:val="Quote Char"/>
    <w:basedOn w:val="DefaultParagraphFont"/>
    <w:link w:val="Quote"/>
    <w:uiPriority w:val="29"/>
    <w:rsid w:val="000919E0"/>
    <w:rPr>
      <w:i/>
      <w:iCs/>
      <w:color w:val="404040" w:themeColor="text1" w:themeTint="BF"/>
    </w:rPr>
  </w:style>
  <w:style w:type="paragraph" w:styleId="ListParagraph">
    <w:name w:val="List Paragraph"/>
    <w:basedOn w:val="Normal"/>
    <w:uiPriority w:val="34"/>
    <w:qFormat/>
    <w:rsid w:val="000919E0"/>
    <w:pPr>
      <w:ind w:left="720"/>
      <w:contextualSpacing/>
    </w:pPr>
  </w:style>
  <w:style w:type="character" w:styleId="IntenseEmphasis">
    <w:name w:val="Intense Emphasis"/>
    <w:basedOn w:val="DefaultParagraphFont"/>
    <w:uiPriority w:val="21"/>
    <w:qFormat/>
    <w:rsid w:val="000919E0"/>
    <w:rPr>
      <w:i/>
      <w:iCs/>
      <w:color w:val="0F4761" w:themeColor="accent1" w:themeShade="BF"/>
    </w:rPr>
  </w:style>
  <w:style w:type="paragraph" w:styleId="IntenseQuote">
    <w:name w:val="Intense Quote"/>
    <w:basedOn w:val="Normal"/>
    <w:next w:val="Normal"/>
    <w:link w:val="IntenseQuoteChar"/>
    <w:uiPriority w:val="30"/>
    <w:qFormat/>
    <w:rsid w:val="00091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9E0"/>
    <w:rPr>
      <w:i/>
      <w:iCs/>
      <w:color w:val="0F4761" w:themeColor="accent1" w:themeShade="BF"/>
    </w:rPr>
  </w:style>
  <w:style w:type="character" w:styleId="IntenseReference">
    <w:name w:val="Intense Reference"/>
    <w:basedOn w:val="DefaultParagraphFont"/>
    <w:uiPriority w:val="32"/>
    <w:qFormat/>
    <w:rsid w:val="000919E0"/>
    <w:rPr>
      <w:b/>
      <w:bCs/>
      <w:smallCaps/>
      <w:color w:val="0F4761" w:themeColor="accent1" w:themeShade="BF"/>
      <w:spacing w:val="5"/>
    </w:rPr>
  </w:style>
  <w:style w:type="table" w:styleId="TableGrid">
    <w:name w:val="Table Grid"/>
    <w:basedOn w:val="TableNormal"/>
    <w:uiPriority w:val="39"/>
    <w:rsid w:val="00C00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90DAD"/>
    <w:rPr>
      <w:sz w:val="16"/>
      <w:szCs w:val="16"/>
    </w:rPr>
  </w:style>
  <w:style w:type="paragraph" w:styleId="CommentText">
    <w:name w:val="annotation text"/>
    <w:basedOn w:val="Normal"/>
    <w:link w:val="CommentTextChar"/>
    <w:uiPriority w:val="99"/>
    <w:unhideWhenUsed/>
    <w:rsid w:val="00190DAD"/>
    <w:pPr>
      <w:spacing w:line="240" w:lineRule="auto"/>
    </w:pPr>
    <w:rPr>
      <w:sz w:val="20"/>
      <w:szCs w:val="20"/>
    </w:rPr>
  </w:style>
  <w:style w:type="character" w:customStyle="1" w:styleId="CommentTextChar">
    <w:name w:val="Comment Text Char"/>
    <w:basedOn w:val="DefaultParagraphFont"/>
    <w:link w:val="CommentText"/>
    <w:uiPriority w:val="99"/>
    <w:rsid w:val="00190DAD"/>
    <w:rPr>
      <w:sz w:val="20"/>
      <w:szCs w:val="20"/>
    </w:rPr>
  </w:style>
  <w:style w:type="paragraph" w:styleId="CommentSubject">
    <w:name w:val="annotation subject"/>
    <w:basedOn w:val="CommentText"/>
    <w:next w:val="CommentText"/>
    <w:link w:val="CommentSubjectChar"/>
    <w:uiPriority w:val="99"/>
    <w:semiHidden/>
    <w:unhideWhenUsed/>
    <w:rsid w:val="00190DAD"/>
    <w:rPr>
      <w:b/>
      <w:bCs/>
    </w:rPr>
  </w:style>
  <w:style w:type="character" w:customStyle="1" w:styleId="CommentSubjectChar">
    <w:name w:val="Comment Subject Char"/>
    <w:basedOn w:val="CommentTextChar"/>
    <w:link w:val="CommentSubject"/>
    <w:uiPriority w:val="99"/>
    <w:semiHidden/>
    <w:rsid w:val="00190DAD"/>
    <w:rPr>
      <w:b/>
      <w:bCs/>
      <w:sz w:val="20"/>
      <w:szCs w:val="20"/>
    </w:rPr>
  </w:style>
  <w:style w:type="paragraph" w:styleId="NormalWeb">
    <w:name w:val="Normal (Web)"/>
    <w:basedOn w:val="Normal"/>
    <w:uiPriority w:val="99"/>
    <w:semiHidden/>
    <w:unhideWhenUsed/>
    <w:rsid w:val="008014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00574">
      <w:bodyDiv w:val="1"/>
      <w:marLeft w:val="0"/>
      <w:marRight w:val="0"/>
      <w:marTop w:val="0"/>
      <w:marBottom w:val="0"/>
      <w:divBdr>
        <w:top w:val="none" w:sz="0" w:space="0" w:color="auto"/>
        <w:left w:val="none" w:sz="0" w:space="0" w:color="auto"/>
        <w:bottom w:val="none" w:sz="0" w:space="0" w:color="auto"/>
        <w:right w:val="none" w:sz="0" w:space="0" w:color="auto"/>
      </w:divBdr>
    </w:div>
    <w:div w:id="125585702">
      <w:bodyDiv w:val="1"/>
      <w:marLeft w:val="0"/>
      <w:marRight w:val="0"/>
      <w:marTop w:val="0"/>
      <w:marBottom w:val="0"/>
      <w:divBdr>
        <w:top w:val="none" w:sz="0" w:space="0" w:color="auto"/>
        <w:left w:val="none" w:sz="0" w:space="0" w:color="auto"/>
        <w:bottom w:val="none" w:sz="0" w:space="0" w:color="auto"/>
        <w:right w:val="none" w:sz="0" w:space="0" w:color="auto"/>
      </w:divBdr>
    </w:div>
    <w:div w:id="176500775">
      <w:bodyDiv w:val="1"/>
      <w:marLeft w:val="0"/>
      <w:marRight w:val="0"/>
      <w:marTop w:val="0"/>
      <w:marBottom w:val="0"/>
      <w:divBdr>
        <w:top w:val="none" w:sz="0" w:space="0" w:color="auto"/>
        <w:left w:val="none" w:sz="0" w:space="0" w:color="auto"/>
        <w:bottom w:val="none" w:sz="0" w:space="0" w:color="auto"/>
        <w:right w:val="none" w:sz="0" w:space="0" w:color="auto"/>
      </w:divBdr>
    </w:div>
    <w:div w:id="261257131">
      <w:bodyDiv w:val="1"/>
      <w:marLeft w:val="0"/>
      <w:marRight w:val="0"/>
      <w:marTop w:val="0"/>
      <w:marBottom w:val="0"/>
      <w:divBdr>
        <w:top w:val="none" w:sz="0" w:space="0" w:color="auto"/>
        <w:left w:val="none" w:sz="0" w:space="0" w:color="auto"/>
        <w:bottom w:val="none" w:sz="0" w:space="0" w:color="auto"/>
        <w:right w:val="none" w:sz="0" w:space="0" w:color="auto"/>
      </w:divBdr>
    </w:div>
    <w:div w:id="272130741">
      <w:bodyDiv w:val="1"/>
      <w:marLeft w:val="0"/>
      <w:marRight w:val="0"/>
      <w:marTop w:val="0"/>
      <w:marBottom w:val="0"/>
      <w:divBdr>
        <w:top w:val="none" w:sz="0" w:space="0" w:color="auto"/>
        <w:left w:val="none" w:sz="0" w:space="0" w:color="auto"/>
        <w:bottom w:val="none" w:sz="0" w:space="0" w:color="auto"/>
        <w:right w:val="none" w:sz="0" w:space="0" w:color="auto"/>
      </w:divBdr>
    </w:div>
    <w:div w:id="283077293">
      <w:bodyDiv w:val="1"/>
      <w:marLeft w:val="0"/>
      <w:marRight w:val="0"/>
      <w:marTop w:val="0"/>
      <w:marBottom w:val="0"/>
      <w:divBdr>
        <w:top w:val="none" w:sz="0" w:space="0" w:color="auto"/>
        <w:left w:val="none" w:sz="0" w:space="0" w:color="auto"/>
        <w:bottom w:val="none" w:sz="0" w:space="0" w:color="auto"/>
        <w:right w:val="none" w:sz="0" w:space="0" w:color="auto"/>
      </w:divBdr>
    </w:div>
    <w:div w:id="299072690">
      <w:bodyDiv w:val="1"/>
      <w:marLeft w:val="0"/>
      <w:marRight w:val="0"/>
      <w:marTop w:val="0"/>
      <w:marBottom w:val="0"/>
      <w:divBdr>
        <w:top w:val="none" w:sz="0" w:space="0" w:color="auto"/>
        <w:left w:val="none" w:sz="0" w:space="0" w:color="auto"/>
        <w:bottom w:val="none" w:sz="0" w:space="0" w:color="auto"/>
        <w:right w:val="none" w:sz="0" w:space="0" w:color="auto"/>
      </w:divBdr>
    </w:div>
    <w:div w:id="422410954">
      <w:bodyDiv w:val="1"/>
      <w:marLeft w:val="0"/>
      <w:marRight w:val="0"/>
      <w:marTop w:val="0"/>
      <w:marBottom w:val="0"/>
      <w:divBdr>
        <w:top w:val="none" w:sz="0" w:space="0" w:color="auto"/>
        <w:left w:val="none" w:sz="0" w:space="0" w:color="auto"/>
        <w:bottom w:val="none" w:sz="0" w:space="0" w:color="auto"/>
        <w:right w:val="none" w:sz="0" w:space="0" w:color="auto"/>
      </w:divBdr>
    </w:div>
    <w:div w:id="453518734">
      <w:bodyDiv w:val="1"/>
      <w:marLeft w:val="0"/>
      <w:marRight w:val="0"/>
      <w:marTop w:val="0"/>
      <w:marBottom w:val="0"/>
      <w:divBdr>
        <w:top w:val="none" w:sz="0" w:space="0" w:color="auto"/>
        <w:left w:val="none" w:sz="0" w:space="0" w:color="auto"/>
        <w:bottom w:val="none" w:sz="0" w:space="0" w:color="auto"/>
        <w:right w:val="none" w:sz="0" w:space="0" w:color="auto"/>
      </w:divBdr>
    </w:div>
    <w:div w:id="487210656">
      <w:bodyDiv w:val="1"/>
      <w:marLeft w:val="0"/>
      <w:marRight w:val="0"/>
      <w:marTop w:val="0"/>
      <w:marBottom w:val="0"/>
      <w:divBdr>
        <w:top w:val="none" w:sz="0" w:space="0" w:color="auto"/>
        <w:left w:val="none" w:sz="0" w:space="0" w:color="auto"/>
        <w:bottom w:val="none" w:sz="0" w:space="0" w:color="auto"/>
        <w:right w:val="none" w:sz="0" w:space="0" w:color="auto"/>
      </w:divBdr>
      <w:divsChild>
        <w:div w:id="2029600168">
          <w:marLeft w:val="0"/>
          <w:marRight w:val="0"/>
          <w:marTop w:val="0"/>
          <w:marBottom w:val="0"/>
          <w:divBdr>
            <w:top w:val="none" w:sz="0" w:space="0" w:color="auto"/>
            <w:left w:val="none" w:sz="0" w:space="0" w:color="auto"/>
            <w:bottom w:val="none" w:sz="0" w:space="0" w:color="auto"/>
            <w:right w:val="none" w:sz="0" w:space="0" w:color="auto"/>
          </w:divBdr>
        </w:div>
        <w:div w:id="1662804963">
          <w:marLeft w:val="0"/>
          <w:marRight w:val="0"/>
          <w:marTop w:val="0"/>
          <w:marBottom w:val="0"/>
          <w:divBdr>
            <w:top w:val="none" w:sz="0" w:space="0" w:color="auto"/>
            <w:left w:val="none" w:sz="0" w:space="0" w:color="auto"/>
            <w:bottom w:val="none" w:sz="0" w:space="0" w:color="auto"/>
            <w:right w:val="none" w:sz="0" w:space="0" w:color="auto"/>
          </w:divBdr>
        </w:div>
        <w:div w:id="585922967">
          <w:marLeft w:val="0"/>
          <w:marRight w:val="0"/>
          <w:marTop w:val="0"/>
          <w:marBottom w:val="0"/>
          <w:divBdr>
            <w:top w:val="none" w:sz="0" w:space="0" w:color="auto"/>
            <w:left w:val="none" w:sz="0" w:space="0" w:color="auto"/>
            <w:bottom w:val="none" w:sz="0" w:space="0" w:color="auto"/>
            <w:right w:val="none" w:sz="0" w:space="0" w:color="auto"/>
          </w:divBdr>
        </w:div>
        <w:div w:id="888613330">
          <w:marLeft w:val="0"/>
          <w:marRight w:val="0"/>
          <w:marTop w:val="0"/>
          <w:marBottom w:val="0"/>
          <w:divBdr>
            <w:top w:val="none" w:sz="0" w:space="0" w:color="auto"/>
            <w:left w:val="none" w:sz="0" w:space="0" w:color="auto"/>
            <w:bottom w:val="none" w:sz="0" w:space="0" w:color="auto"/>
            <w:right w:val="none" w:sz="0" w:space="0" w:color="auto"/>
          </w:divBdr>
        </w:div>
        <w:div w:id="62995204">
          <w:marLeft w:val="0"/>
          <w:marRight w:val="0"/>
          <w:marTop w:val="0"/>
          <w:marBottom w:val="0"/>
          <w:divBdr>
            <w:top w:val="none" w:sz="0" w:space="0" w:color="auto"/>
            <w:left w:val="none" w:sz="0" w:space="0" w:color="auto"/>
            <w:bottom w:val="none" w:sz="0" w:space="0" w:color="auto"/>
            <w:right w:val="none" w:sz="0" w:space="0" w:color="auto"/>
          </w:divBdr>
        </w:div>
      </w:divsChild>
    </w:div>
    <w:div w:id="517426539">
      <w:bodyDiv w:val="1"/>
      <w:marLeft w:val="0"/>
      <w:marRight w:val="0"/>
      <w:marTop w:val="0"/>
      <w:marBottom w:val="0"/>
      <w:divBdr>
        <w:top w:val="none" w:sz="0" w:space="0" w:color="auto"/>
        <w:left w:val="none" w:sz="0" w:space="0" w:color="auto"/>
        <w:bottom w:val="none" w:sz="0" w:space="0" w:color="auto"/>
        <w:right w:val="none" w:sz="0" w:space="0" w:color="auto"/>
      </w:divBdr>
      <w:divsChild>
        <w:div w:id="1551259025">
          <w:marLeft w:val="0"/>
          <w:marRight w:val="0"/>
          <w:marTop w:val="0"/>
          <w:marBottom w:val="0"/>
          <w:divBdr>
            <w:top w:val="none" w:sz="0" w:space="0" w:color="auto"/>
            <w:left w:val="none" w:sz="0" w:space="0" w:color="auto"/>
            <w:bottom w:val="none" w:sz="0" w:space="0" w:color="auto"/>
            <w:right w:val="none" w:sz="0" w:space="0" w:color="auto"/>
          </w:divBdr>
          <w:divsChild>
            <w:div w:id="783305766">
              <w:marLeft w:val="0"/>
              <w:marRight w:val="0"/>
              <w:marTop w:val="0"/>
              <w:marBottom w:val="0"/>
              <w:divBdr>
                <w:top w:val="none" w:sz="0" w:space="0" w:color="auto"/>
                <w:left w:val="none" w:sz="0" w:space="0" w:color="auto"/>
                <w:bottom w:val="none" w:sz="0" w:space="0" w:color="auto"/>
                <w:right w:val="none" w:sz="0" w:space="0" w:color="auto"/>
              </w:divBdr>
              <w:divsChild>
                <w:div w:id="573977872">
                  <w:marLeft w:val="0"/>
                  <w:marRight w:val="0"/>
                  <w:marTop w:val="0"/>
                  <w:marBottom w:val="0"/>
                  <w:divBdr>
                    <w:top w:val="none" w:sz="0" w:space="0" w:color="auto"/>
                    <w:left w:val="none" w:sz="0" w:space="0" w:color="auto"/>
                    <w:bottom w:val="none" w:sz="0" w:space="0" w:color="auto"/>
                    <w:right w:val="none" w:sz="0" w:space="0" w:color="auto"/>
                  </w:divBdr>
                  <w:divsChild>
                    <w:div w:id="472212518">
                      <w:marLeft w:val="0"/>
                      <w:marRight w:val="0"/>
                      <w:marTop w:val="0"/>
                      <w:marBottom w:val="0"/>
                      <w:divBdr>
                        <w:top w:val="none" w:sz="0" w:space="0" w:color="auto"/>
                        <w:left w:val="none" w:sz="0" w:space="0" w:color="auto"/>
                        <w:bottom w:val="none" w:sz="0" w:space="0" w:color="auto"/>
                        <w:right w:val="none" w:sz="0" w:space="0" w:color="auto"/>
                      </w:divBdr>
                      <w:divsChild>
                        <w:div w:id="1567719287">
                          <w:marLeft w:val="0"/>
                          <w:marRight w:val="0"/>
                          <w:marTop w:val="0"/>
                          <w:marBottom w:val="0"/>
                          <w:divBdr>
                            <w:top w:val="none" w:sz="0" w:space="0" w:color="auto"/>
                            <w:left w:val="none" w:sz="0" w:space="0" w:color="auto"/>
                            <w:bottom w:val="none" w:sz="0" w:space="0" w:color="auto"/>
                            <w:right w:val="none" w:sz="0" w:space="0" w:color="auto"/>
                          </w:divBdr>
                          <w:divsChild>
                            <w:div w:id="193489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563990">
          <w:marLeft w:val="0"/>
          <w:marRight w:val="0"/>
          <w:marTop w:val="0"/>
          <w:marBottom w:val="0"/>
          <w:divBdr>
            <w:top w:val="none" w:sz="0" w:space="0" w:color="auto"/>
            <w:left w:val="none" w:sz="0" w:space="0" w:color="auto"/>
            <w:bottom w:val="none" w:sz="0" w:space="0" w:color="auto"/>
            <w:right w:val="none" w:sz="0" w:space="0" w:color="auto"/>
          </w:divBdr>
          <w:divsChild>
            <w:div w:id="69737787">
              <w:marLeft w:val="0"/>
              <w:marRight w:val="0"/>
              <w:marTop w:val="0"/>
              <w:marBottom w:val="0"/>
              <w:divBdr>
                <w:top w:val="none" w:sz="0" w:space="0" w:color="auto"/>
                <w:left w:val="none" w:sz="0" w:space="0" w:color="auto"/>
                <w:bottom w:val="none" w:sz="0" w:space="0" w:color="auto"/>
                <w:right w:val="none" w:sz="0" w:space="0" w:color="auto"/>
              </w:divBdr>
              <w:divsChild>
                <w:div w:id="1742216721">
                  <w:marLeft w:val="0"/>
                  <w:marRight w:val="0"/>
                  <w:marTop w:val="0"/>
                  <w:marBottom w:val="0"/>
                  <w:divBdr>
                    <w:top w:val="none" w:sz="0" w:space="0" w:color="auto"/>
                    <w:left w:val="none" w:sz="0" w:space="0" w:color="auto"/>
                    <w:bottom w:val="none" w:sz="0" w:space="0" w:color="auto"/>
                    <w:right w:val="none" w:sz="0" w:space="0" w:color="auto"/>
                  </w:divBdr>
                  <w:divsChild>
                    <w:div w:id="1045374514">
                      <w:marLeft w:val="0"/>
                      <w:marRight w:val="0"/>
                      <w:marTop w:val="0"/>
                      <w:marBottom w:val="0"/>
                      <w:divBdr>
                        <w:top w:val="none" w:sz="0" w:space="0" w:color="auto"/>
                        <w:left w:val="none" w:sz="0" w:space="0" w:color="auto"/>
                        <w:bottom w:val="none" w:sz="0" w:space="0" w:color="auto"/>
                        <w:right w:val="none" w:sz="0" w:space="0" w:color="auto"/>
                      </w:divBdr>
                      <w:divsChild>
                        <w:div w:id="983967144">
                          <w:marLeft w:val="0"/>
                          <w:marRight w:val="0"/>
                          <w:marTop w:val="0"/>
                          <w:marBottom w:val="0"/>
                          <w:divBdr>
                            <w:top w:val="none" w:sz="0" w:space="0" w:color="auto"/>
                            <w:left w:val="none" w:sz="0" w:space="0" w:color="auto"/>
                            <w:bottom w:val="none" w:sz="0" w:space="0" w:color="auto"/>
                            <w:right w:val="none" w:sz="0" w:space="0" w:color="auto"/>
                          </w:divBdr>
                          <w:divsChild>
                            <w:div w:id="943028240">
                              <w:marLeft w:val="0"/>
                              <w:marRight w:val="0"/>
                              <w:marTop w:val="0"/>
                              <w:marBottom w:val="0"/>
                              <w:divBdr>
                                <w:top w:val="none" w:sz="0" w:space="0" w:color="auto"/>
                                <w:left w:val="none" w:sz="0" w:space="0" w:color="auto"/>
                                <w:bottom w:val="none" w:sz="0" w:space="0" w:color="auto"/>
                                <w:right w:val="none" w:sz="0" w:space="0" w:color="auto"/>
                              </w:divBdr>
                              <w:divsChild>
                                <w:div w:id="467554785">
                                  <w:marLeft w:val="0"/>
                                  <w:marRight w:val="0"/>
                                  <w:marTop w:val="0"/>
                                  <w:marBottom w:val="0"/>
                                  <w:divBdr>
                                    <w:top w:val="none" w:sz="0" w:space="0" w:color="auto"/>
                                    <w:left w:val="none" w:sz="0" w:space="0" w:color="auto"/>
                                    <w:bottom w:val="none" w:sz="0" w:space="0" w:color="auto"/>
                                    <w:right w:val="none" w:sz="0" w:space="0" w:color="auto"/>
                                  </w:divBdr>
                                  <w:divsChild>
                                    <w:div w:id="743649558">
                                      <w:marLeft w:val="0"/>
                                      <w:marRight w:val="0"/>
                                      <w:marTop w:val="0"/>
                                      <w:marBottom w:val="0"/>
                                      <w:divBdr>
                                        <w:top w:val="none" w:sz="0" w:space="0" w:color="auto"/>
                                        <w:left w:val="none" w:sz="0" w:space="0" w:color="auto"/>
                                        <w:bottom w:val="none" w:sz="0" w:space="0" w:color="auto"/>
                                        <w:right w:val="none" w:sz="0" w:space="0" w:color="auto"/>
                                      </w:divBdr>
                                    </w:div>
                                    <w:div w:id="110629741">
                                      <w:marLeft w:val="0"/>
                                      <w:marRight w:val="0"/>
                                      <w:marTop w:val="0"/>
                                      <w:marBottom w:val="0"/>
                                      <w:divBdr>
                                        <w:top w:val="none" w:sz="0" w:space="0" w:color="auto"/>
                                        <w:left w:val="none" w:sz="0" w:space="0" w:color="auto"/>
                                        <w:bottom w:val="none" w:sz="0" w:space="0" w:color="auto"/>
                                        <w:right w:val="none" w:sz="0" w:space="0" w:color="auto"/>
                                      </w:divBdr>
                                    </w:div>
                                    <w:div w:id="2133938121">
                                      <w:marLeft w:val="0"/>
                                      <w:marRight w:val="0"/>
                                      <w:marTop w:val="0"/>
                                      <w:marBottom w:val="0"/>
                                      <w:divBdr>
                                        <w:top w:val="none" w:sz="0" w:space="0" w:color="auto"/>
                                        <w:left w:val="none" w:sz="0" w:space="0" w:color="auto"/>
                                        <w:bottom w:val="none" w:sz="0" w:space="0" w:color="auto"/>
                                        <w:right w:val="none" w:sz="0" w:space="0" w:color="auto"/>
                                      </w:divBdr>
                                      <w:divsChild>
                                        <w:div w:id="1387678718">
                                          <w:marLeft w:val="0"/>
                                          <w:marRight w:val="0"/>
                                          <w:marTop w:val="0"/>
                                          <w:marBottom w:val="0"/>
                                          <w:divBdr>
                                            <w:top w:val="none" w:sz="0" w:space="0" w:color="auto"/>
                                            <w:left w:val="none" w:sz="0" w:space="0" w:color="auto"/>
                                            <w:bottom w:val="none" w:sz="0" w:space="0" w:color="auto"/>
                                            <w:right w:val="none" w:sz="0" w:space="0" w:color="auto"/>
                                          </w:divBdr>
                                        </w:div>
                                      </w:divsChild>
                                    </w:div>
                                    <w:div w:id="1375034655">
                                      <w:marLeft w:val="0"/>
                                      <w:marRight w:val="0"/>
                                      <w:marTop w:val="0"/>
                                      <w:marBottom w:val="0"/>
                                      <w:divBdr>
                                        <w:top w:val="none" w:sz="0" w:space="0" w:color="auto"/>
                                        <w:left w:val="none" w:sz="0" w:space="0" w:color="auto"/>
                                        <w:bottom w:val="none" w:sz="0" w:space="0" w:color="auto"/>
                                        <w:right w:val="none" w:sz="0" w:space="0" w:color="auto"/>
                                      </w:divBdr>
                                      <w:divsChild>
                                        <w:div w:id="19839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6061835">
      <w:bodyDiv w:val="1"/>
      <w:marLeft w:val="0"/>
      <w:marRight w:val="0"/>
      <w:marTop w:val="0"/>
      <w:marBottom w:val="0"/>
      <w:divBdr>
        <w:top w:val="none" w:sz="0" w:space="0" w:color="auto"/>
        <w:left w:val="none" w:sz="0" w:space="0" w:color="auto"/>
        <w:bottom w:val="none" w:sz="0" w:space="0" w:color="auto"/>
        <w:right w:val="none" w:sz="0" w:space="0" w:color="auto"/>
      </w:divBdr>
    </w:div>
    <w:div w:id="545720615">
      <w:bodyDiv w:val="1"/>
      <w:marLeft w:val="0"/>
      <w:marRight w:val="0"/>
      <w:marTop w:val="0"/>
      <w:marBottom w:val="0"/>
      <w:divBdr>
        <w:top w:val="none" w:sz="0" w:space="0" w:color="auto"/>
        <w:left w:val="none" w:sz="0" w:space="0" w:color="auto"/>
        <w:bottom w:val="none" w:sz="0" w:space="0" w:color="auto"/>
        <w:right w:val="none" w:sz="0" w:space="0" w:color="auto"/>
      </w:divBdr>
    </w:div>
    <w:div w:id="559052774">
      <w:bodyDiv w:val="1"/>
      <w:marLeft w:val="0"/>
      <w:marRight w:val="0"/>
      <w:marTop w:val="0"/>
      <w:marBottom w:val="0"/>
      <w:divBdr>
        <w:top w:val="none" w:sz="0" w:space="0" w:color="auto"/>
        <w:left w:val="none" w:sz="0" w:space="0" w:color="auto"/>
        <w:bottom w:val="none" w:sz="0" w:space="0" w:color="auto"/>
        <w:right w:val="none" w:sz="0" w:space="0" w:color="auto"/>
      </w:divBdr>
    </w:div>
    <w:div w:id="638152776">
      <w:bodyDiv w:val="1"/>
      <w:marLeft w:val="0"/>
      <w:marRight w:val="0"/>
      <w:marTop w:val="0"/>
      <w:marBottom w:val="0"/>
      <w:divBdr>
        <w:top w:val="none" w:sz="0" w:space="0" w:color="auto"/>
        <w:left w:val="none" w:sz="0" w:space="0" w:color="auto"/>
        <w:bottom w:val="none" w:sz="0" w:space="0" w:color="auto"/>
        <w:right w:val="none" w:sz="0" w:space="0" w:color="auto"/>
      </w:divBdr>
      <w:divsChild>
        <w:div w:id="2076126078">
          <w:marLeft w:val="0"/>
          <w:marRight w:val="0"/>
          <w:marTop w:val="0"/>
          <w:marBottom w:val="0"/>
          <w:divBdr>
            <w:top w:val="none" w:sz="0" w:space="0" w:color="auto"/>
            <w:left w:val="none" w:sz="0" w:space="0" w:color="auto"/>
            <w:bottom w:val="none" w:sz="0" w:space="0" w:color="auto"/>
            <w:right w:val="none" w:sz="0" w:space="0" w:color="auto"/>
          </w:divBdr>
        </w:div>
      </w:divsChild>
    </w:div>
    <w:div w:id="646520120">
      <w:bodyDiv w:val="1"/>
      <w:marLeft w:val="0"/>
      <w:marRight w:val="0"/>
      <w:marTop w:val="0"/>
      <w:marBottom w:val="0"/>
      <w:divBdr>
        <w:top w:val="none" w:sz="0" w:space="0" w:color="auto"/>
        <w:left w:val="none" w:sz="0" w:space="0" w:color="auto"/>
        <w:bottom w:val="none" w:sz="0" w:space="0" w:color="auto"/>
        <w:right w:val="none" w:sz="0" w:space="0" w:color="auto"/>
      </w:divBdr>
    </w:div>
    <w:div w:id="697581452">
      <w:bodyDiv w:val="1"/>
      <w:marLeft w:val="0"/>
      <w:marRight w:val="0"/>
      <w:marTop w:val="0"/>
      <w:marBottom w:val="0"/>
      <w:divBdr>
        <w:top w:val="none" w:sz="0" w:space="0" w:color="auto"/>
        <w:left w:val="none" w:sz="0" w:space="0" w:color="auto"/>
        <w:bottom w:val="none" w:sz="0" w:space="0" w:color="auto"/>
        <w:right w:val="none" w:sz="0" w:space="0" w:color="auto"/>
      </w:divBdr>
    </w:div>
    <w:div w:id="709384125">
      <w:bodyDiv w:val="1"/>
      <w:marLeft w:val="0"/>
      <w:marRight w:val="0"/>
      <w:marTop w:val="0"/>
      <w:marBottom w:val="0"/>
      <w:divBdr>
        <w:top w:val="none" w:sz="0" w:space="0" w:color="auto"/>
        <w:left w:val="none" w:sz="0" w:space="0" w:color="auto"/>
        <w:bottom w:val="none" w:sz="0" w:space="0" w:color="auto"/>
        <w:right w:val="none" w:sz="0" w:space="0" w:color="auto"/>
      </w:divBdr>
      <w:divsChild>
        <w:div w:id="1869030113">
          <w:marLeft w:val="0"/>
          <w:marRight w:val="0"/>
          <w:marTop w:val="0"/>
          <w:marBottom w:val="0"/>
          <w:divBdr>
            <w:top w:val="none" w:sz="0" w:space="0" w:color="auto"/>
            <w:left w:val="none" w:sz="0" w:space="0" w:color="auto"/>
            <w:bottom w:val="none" w:sz="0" w:space="0" w:color="auto"/>
            <w:right w:val="none" w:sz="0" w:space="0" w:color="auto"/>
          </w:divBdr>
        </w:div>
      </w:divsChild>
    </w:div>
    <w:div w:id="742920486">
      <w:bodyDiv w:val="1"/>
      <w:marLeft w:val="0"/>
      <w:marRight w:val="0"/>
      <w:marTop w:val="0"/>
      <w:marBottom w:val="0"/>
      <w:divBdr>
        <w:top w:val="none" w:sz="0" w:space="0" w:color="auto"/>
        <w:left w:val="none" w:sz="0" w:space="0" w:color="auto"/>
        <w:bottom w:val="none" w:sz="0" w:space="0" w:color="auto"/>
        <w:right w:val="none" w:sz="0" w:space="0" w:color="auto"/>
      </w:divBdr>
    </w:div>
    <w:div w:id="823668349">
      <w:bodyDiv w:val="1"/>
      <w:marLeft w:val="0"/>
      <w:marRight w:val="0"/>
      <w:marTop w:val="0"/>
      <w:marBottom w:val="0"/>
      <w:divBdr>
        <w:top w:val="none" w:sz="0" w:space="0" w:color="auto"/>
        <w:left w:val="none" w:sz="0" w:space="0" w:color="auto"/>
        <w:bottom w:val="none" w:sz="0" w:space="0" w:color="auto"/>
        <w:right w:val="none" w:sz="0" w:space="0" w:color="auto"/>
      </w:divBdr>
    </w:div>
    <w:div w:id="876241608">
      <w:bodyDiv w:val="1"/>
      <w:marLeft w:val="0"/>
      <w:marRight w:val="0"/>
      <w:marTop w:val="0"/>
      <w:marBottom w:val="0"/>
      <w:divBdr>
        <w:top w:val="none" w:sz="0" w:space="0" w:color="auto"/>
        <w:left w:val="none" w:sz="0" w:space="0" w:color="auto"/>
        <w:bottom w:val="none" w:sz="0" w:space="0" w:color="auto"/>
        <w:right w:val="none" w:sz="0" w:space="0" w:color="auto"/>
      </w:divBdr>
    </w:div>
    <w:div w:id="915433946">
      <w:bodyDiv w:val="1"/>
      <w:marLeft w:val="0"/>
      <w:marRight w:val="0"/>
      <w:marTop w:val="0"/>
      <w:marBottom w:val="0"/>
      <w:divBdr>
        <w:top w:val="none" w:sz="0" w:space="0" w:color="auto"/>
        <w:left w:val="none" w:sz="0" w:space="0" w:color="auto"/>
        <w:bottom w:val="none" w:sz="0" w:space="0" w:color="auto"/>
        <w:right w:val="none" w:sz="0" w:space="0" w:color="auto"/>
      </w:divBdr>
    </w:div>
    <w:div w:id="960383762">
      <w:bodyDiv w:val="1"/>
      <w:marLeft w:val="0"/>
      <w:marRight w:val="0"/>
      <w:marTop w:val="0"/>
      <w:marBottom w:val="0"/>
      <w:divBdr>
        <w:top w:val="none" w:sz="0" w:space="0" w:color="auto"/>
        <w:left w:val="none" w:sz="0" w:space="0" w:color="auto"/>
        <w:bottom w:val="none" w:sz="0" w:space="0" w:color="auto"/>
        <w:right w:val="none" w:sz="0" w:space="0" w:color="auto"/>
      </w:divBdr>
    </w:div>
    <w:div w:id="1121463768">
      <w:bodyDiv w:val="1"/>
      <w:marLeft w:val="0"/>
      <w:marRight w:val="0"/>
      <w:marTop w:val="0"/>
      <w:marBottom w:val="0"/>
      <w:divBdr>
        <w:top w:val="none" w:sz="0" w:space="0" w:color="auto"/>
        <w:left w:val="none" w:sz="0" w:space="0" w:color="auto"/>
        <w:bottom w:val="none" w:sz="0" w:space="0" w:color="auto"/>
        <w:right w:val="none" w:sz="0" w:space="0" w:color="auto"/>
      </w:divBdr>
      <w:divsChild>
        <w:div w:id="1869562419">
          <w:marLeft w:val="0"/>
          <w:marRight w:val="0"/>
          <w:marTop w:val="0"/>
          <w:marBottom w:val="0"/>
          <w:divBdr>
            <w:top w:val="none" w:sz="0" w:space="0" w:color="auto"/>
            <w:left w:val="none" w:sz="0" w:space="0" w:color="auto"/>
            <w:bottom w:val="none" w:sz="0" w:space="0" w:color="auto"/>
            <w:right w:val="none" w:sz="0" w:space="0" w:color="auto"/>
          </w:divBdr>
          <w:divsChild>
            <w:div w:id="1824588626">
              <w:marLeft w:val="0"/>
              <w:marRight w:val="0"/>
              <w:marTop w:val="0"/>
              <w:marBottom w:val="0"/>
              <w:divBdr>
                <w:top w:val="none" w:sz="0" w:space="0" w:color="auto"/>
                <w:left w:val="none" w:sz="0" w:space="0" w:color="auto"/>
                <w:bottom w:val="none" w:sz="0" w:space="0" w:color="auto"/>
                <w:right w:val="none" w:sz="0" w:space="0" w:color="auto"/>
              </w:divBdr>
              <w:divsChild>
                <w:div w:id="1224414325">
                  <w:marLeft w:val="0"/>
                  <w:marRight w:val="0"/>
                  <w:marTop w:val="0"/>
                  <w:marBottom w:val="0"/>
                  <w:divBdr>
                    <w:top w:val="none" w:sz="0" w:space="0" w:color="auto"/>
                    <w:left w:val="none" w:sz="0" w:space="0" w:color="auto"/>
                    <w:bottom w:val="none" w:sz="0" w:space="0" w:color="auto"/>
                    <w:right w:val="none" w:sz="0" w:space="0" w:color="auto"/>
                  </w:divBdr>
                  <w:divsChild>
                    <w:div w:id="2031566591">
                      <w:marLeft w:val="0"/>
                      <w:marRight w:val="0"/>
                      <w:marTop w:val="0"/>
                      <w:marBottom w:val="0"/>
                      <w:divBdr>
                        <w:top w:val="none" w:sz="0" w:space="0" w:color="auto"/>
                        <w:left w:val="none" w:sz="0" w:space="0" w:color="auto"/>
                        <w:bottom w:val="none" w:sz="0" w:space="0" w:color="auto"/>
                        <w:right w:val="none" w:sz="0" w:space="0" w:color="auto"/>
                      </w:divBdr>
                      <w:divsChild>
                        <w:div w:id="1194735606">
                          <w:marLeft w:val="0"/>
                          <w:marRight w:val="0"/>
                          <w:marTop w:val="0"/>
                          <w:marBottom w:val="0"/>
                          <w:divBdr>
                            <w:top w:val="none" w:sz="0" w:space="0" w:color="auto"/>
                            <w:left w:val="none" w:sz="0" w:space="0" w:color="auto"/>
                            <w:bottom w:val="none" w:sz="0" w:space="0" w:color="auto"/>
                            <w:right w:val="none" w:sz="0" w:space="0" w:color="auto"/>
                          </w:divBdr>
                          <w:divsChild>
                            <w:div w:id="165047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843759">
          <w:marLeft w:val="0"/>
          <w:marRight w:val="0"/>
          <w:marTop w:val="0"/>
          <w:marBottom w:val="0"/>
          <w:divBdr>
            <w:top w:val="none" w:sz="0" w:space="0" w:color="auto"/>
            <w:left w:val="none" w:sz="0" w:space="0" w:color="auto"/>
            <w:bottom w:val="none" w:sz="0" w:space="0" w:color="auto"/>
            <w:right w:val="none" w:sz="0" w:space="0" w:color="auto"/>
          </w:divBdr>
          <w:divsChild>
            <w:div w:id="1606965423">
              <w:marLeft w:val="0"/>
              <w:marRight w:val="0"/>
              <w:marTop w:val="0"/>
              <w:marBottom w:val="0"/>
              <w:divBdr>
                <w:top w:val="none" w:sz="0" w:space="0" w:color="auto"/>
                <w:left w:val="none" w:sz="0" w:space="0" w:color="auto"/>
                <w:bottom w:val="none" w:sz="0" w:space="0" w:color="auto"/>
                <w:right w:val="none" w:sz="0" w:space="0" w:color="auto"/>
              </w:divBdr>
              <w:divsChild>
                <w:div w:id="1901938765">
                  <w:marLeft w:val="0"/>
                  <w:marRight w:val="0"/>
                  <w:marTop w:val="0"/>
                  <w:marBottom w:val="0"/>
                  <w:divBdr>
                    <w:top w:val="none" w:sz="0" w:space="0" w:color="auto"/>
                    <w:left w:val="none" w:sz="0" w:space="0" w:color="auto"/>
                    <w:bottom w:val="none" w:sz="0" w:space="0" w:color="auto"/>
                    <w:right w:val="none" w:sz="0" w:space="0" w:color="auto"/>
                  </w:divBdr>
                  <w:divsChild>
                    <w:div w:id="707028635">
                      <w:marLeft w:val="0"/>
                      <w:marRight w:val="0"/>
                      <w:marTop w:val="0"/>
                      <w:marBottom w:val="0"/>
                      <w:divBdr>
                        <w:top w:val="none" w:sz="0" w:space="0" w:color="auto"/>
                        <w:left w:val="none" w:sz="0" w:space="0" w:color="auto"/>
                        <w:bottom w:val="none" w:sz="0" w:space="0" w:color="auto"/>
                        <w:right w:val="none" w:sz="0" w:space="0" w:color="auto"/>
                      </w:divBdr>
                      <w:divsChild>
                        <w:div w:id="144972362">
                          <w:marLeft w:val="0"/>
                          <w:marRight w:val="0"/>
                          <w:marTop w:val="0"/>
                          <w:marBottom w:val="0"/>
                          <w:divBdr>
                            <w:top w:val="none" w:sz="0" w:space="0" w:color="auto"/>
                            <w:left w:val="none" w:sz="0" w:space="0" w:color="auto"/>
                            <w:bottom w:val="none" w:sz="0" w:space="0" w:color="auto"/>
                            <w:right w:val="none" w:sz="0" w:space="0" w:color="auto"/>
                          </w:divBdr>
                          <w:divsChild>
                            <w:div w:id="1391465166">
                              <w:marLeft w:val="0"/>
                              <w:marRight w:val="0"/>
                              <w:marTop w:val="0"/>
                              <w:marBottom w:val="0"/>
                              <w:divBdr>
                                <w:top w:val="none" w:sz="0" w:space="0" w:color="auto"/>
                                <w:left w:val="none" w:sz="0" w:space="0" w:color="auto"/>
                                <w:bottom w:val="none" w:sz="0" w:space="0" w:color="auto"/>
                                <w:right w:val="none" w:sz="0" w:space="0" w:color="auto"/>
                              </w:divBdr>
                              <w:divsChild>
                                <w:div w:id="476261171">
                                  <w:marLeft w:val="0"/>
                                  <w:marRight w:val="0"/>
                                  <w:marTop w:val="0"/>
                                  <w:marBottom w:val="0"/>
                                  <w:divBdr>
                                    <w:top w:val="none" w:sz="0" w:space="0" w:color="auto"/>
                                    <w:left w:val="none" w:sz="0" w:space="0" w:color="auto"/>
                                    <w:bottom w:val="none" w:sz="0" w:space="0" w:color="auto"/>
                                    <w:right w:val="none" w:sz="0" w:space="0" w:color="auto"/>
                                  </w:divBdr>
                                  <w:divsChild>
                                    <w:div w:id="1841196418">
                                      <w:marLeft w:val="0"/>
                                      <w:marRight w:val="0"/>
                                      <w:marTop w:val="0"/>
                                      <w:marBottom w:val="0"/>
                                      <w:divBdr>
                                        <w:top w:val="none" w:sz="0" w:space="0" w:color="auto"/>
                                        <w:left w:val="none" w:sz="0" w:space="0" w:color="auto"/>
                                        <w:bottom w:val="none" w:sz="0" w:space="0" w:color="auto"/>
                                        <w:right w:val="none" w:sz="0" w:space="0" w:color="auto"/>
                                      </w:divBdr>
                                    </w:div>
                                    <w:div w:id="354498774">
                                      <w:marLeft w:val="0"/>
                                      <w:marRight w:val="0"/>
                                      <w:marTop w:val="0"/>
                                      <w:marBottom w:val="0"/>
                                      <w:divBdr>
                                        <w:top w:val="none" w:sz="0" w:space="0" w:color="auto"/>
                                        <w:left w:val="none" w:sz="0" w:space="0" w:color="auto"/>
                                        <w:bottom w:val="none" w:sz="0" w:space="0" w:color="auto"/>
                                        <w:right w:val="none" w:sz="0" w:space="0" w:color="auto"/>
                                      </w:divBdr>
                                    </w:div>
                                    <w:div w:id="436028651">
                                      <w:marLeft w:val="0"/>
                                      <w:marRight w:val="0"/>
                                      <w:marTop w:val="0"/>
                                      <w:marBottom w:val="0"/>
                                      <w:divBdr>
                                        <w:top w:val="none" w:sz="0" w:space="0" w:color="auto"/>
                                        <w:left w:val="none" w:sz="0" w:space="0" w:color="auto"/>
                                        <w:bottom w:val="none" w:sz="0" w:space="0" w:color="auto"/>
                                        <w:right w:val="none" w:sz="0" w:space="0" w:color="auto"/>
                                      </w:divBdr>
                                      <w:divsChild>
                                        <w:div w:id="2121222967">
                                          <w:marLeft w:val="0"/>
                                          <w:marRight w:val="0"/>
                                          <w:marTop w:val="0"/>
                                          <w:marBottom w:val="0"/>
                                          <w:divBdr>
                                            <w:top w:val="none" w:sz="0" w:space="0" w:color="auto"/>
                                            <w:left w:val="none" w:sz="0" w:space="0" w:color="auto"/>
                                            <w:bottom w:val="none" w:sz="0" w:space="0" w:color="auto"/>
                                            <w:right w:val="none" w:sz="0" w:space="0" w:color="auto"/>
                                          </w:divBdr>
                                        </w:div>
                                      </w:divsChild>
                                    </w:div>
                                    <w:div w:id="1235966756">
                                      <w:marLeft w:val="0"/>
                                      <w:marRight w:val="0"/>
                                      <w:marTop w:val="0"/>
                                      <w:marBottom w:val="0"/>
                                      <w:divBdr>
                                        <w:top w:val="none" w:sz="0" w:space="0" w:color="auto"/>
                                        <w:left w:val="none" w:sz="0" w:space="0" w:color="auto"/>
                                        <w:bottom w:val="none" w:sz="0" w:space="0" w:color="auto"/>
                                        <w:right w:val="none" w:sz="0" w:space="0" w:color="auto"/>
                                      </w:divBdr>
                                      <w:divsChild>
                                        <w:div w:id="4014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0706831">
      <w:bodyDiv w:val="1"/>
      <w:marLeft w:val="0"/>
      <w:marRight w:val="0"/>
      <w:marTop w:val="0"/>
      <w:marBottom w:val="0"/>
      <w:divBdr>
        <w:top w:val="none" w:sz="0" w:space="0" w:color="auto"/>
        <w:left w:val="none" w:sz="0" w:space="0" w:color="auto"/>
        <w:bottom w:val="none" w:sz="0" w:space="0" w:color="auto"/>
        <w:right w:val="none" w:sz="0" w:space="0" w:color="auto"/>
      </w:divBdr>
    </w:div>
    <w:div w:id="1190921273">
      <w:bodyDiv w:val="1"/>
      <w:marLeft w:val="0"/>
      <w:marRight w:val="0"/>
      <w:marTop w:val="0"/>
      <w:marBottom w:val="0"/>
      <w:divBdr>
        <w:top w:val="none" w:sz="0" w:space="0" w:color="auto"/>
        <w:left w:val="none" w:sz="0" w:space="0" w:color="auto"/>
        <w:bottom w:val="none" w:sz="0" w:space="0" w:color="auto"/>
        <w:right w:val="none" w:sz="0" w:space="0" w:color="auto"/>
      </w:divBdr>
    </w:div>
    <w:div w:id="1312518098">
      <w:bodyDiv w:val="1"/>
      <w:marLeft w:val="0"/>
      <w:marRight w:val="0"/>
      <w:marTop w:val="0"/>
      <w:marBottom w:val="0"/>
      <w:divBdr>
        <w:top w:val="none" w:sz="0" w:space="0" w:color="auto"/>
        <w:left w:val="none" w:sz="0" w:space="0" w:color="auto"/>
        <w:bottom w:val="none" w:sz="0" w:space="0" w:color="auto"/>
        <w:right w:val="none" w:sz="0" w:space="0" w:color="auto"/>
      </w:divBdr>
    </w:div>
    <w:div w:id="1325276525">
      <w:bodyDiv w:val="1"/>
      <w:marLeft w:val="0"/>
      <w:marRight w:val="0"/>
      <w:marTop w:val="0"/>
      <w:marBottom w:val="0"/>
      <w:divBdr>
        <w:top w:val="none" w:sz="0" w:space="0" w:color="auto"/>
        <w:left w:val="none" w:sz="0" w:space="0" w:color="auto"/>
        <w:bottom w:val="none" w:sz="0" w:space="0" w:color="auto"/>
        <w:right w:val="none" w:sz="0" w:space="0" w:color="auto"/>
      </w:divBdr>
    </w:div>
    <w:div w:id="1337536421">
      <w:bodyDiv w:val="1"/>
      <w:marLeft w:val="0"/>
      <w:marRight w:val="0"/>
      <w:marTop w:val="0"/>
      <w:marBottom w:val="0"/>
      <w:divBdr>
        <w:top w:val="none" w:sz="0" w:space="0" w:color="auto"/>
        <w:left w:val="none" w:sz="0" w:space="0" w:color="auto"/>
        <w:bottom w:val="none" w:sz="0" w:space="0" w:color="auto"/>
        <w:right w:val="none" w:sz="0" w:space="0" w:color="auto"/>
      </w:divBdr>
    </w:div>
    <w:div w:id="1373848509">
      <w:bodyDiv w:val="1"/>
      <w:marLeft w:val="0"/>
      <w:marRight w:val="0"/>
      <w:marTop w:val="0"/>
      <w:marBottom w:val="0"/>
      <w:divBdr>
        <w:top w:val="none" w:sz="0" w:space="0" w:color="auto"/>
        <w:left w:val="none" w:sz="0" w:space="0" w:color="auto"/>
        <w:bottom w:val="none" w:sz="0" w:space="0" w:color="auto"/>
        <w:right w:val="none" w:sz="0" w:space="0" w:color="auto"/>
      </w:divBdr>
    </w:div>
    <w:div w:id="1377655052">
      <w:bodyDiv w:val="1"/>
      <w:marLeft w:val="0"/>
      <w:marRight w:val="0"/>
      <w:marTop w:val="0"/>
      <w:marBottom w:val="0"/>
      <w:divBdr>
        <w:top w:val="none" w:sz="0" w:space="0" w:color="auto"/>
        <w:left w:val="none" w:sz="0" w:space="0" w:color="auto"/>
        <w:bottom w:val="none" w:sz="0" w:space="0" w:color="auto"/>
        <w:right w:val="none" w:sz="0" w:space="0" w:color="auto"/>
      </w:divBdr>
    </w:div>
    <w:div w:id="1428649916">
      <w:bodyDiv w:val="1"/>
      <w:marLeft w:val="0"/>
      <w:marRight w:val="0"/>
      <w:marTop w:val="0"/>
      <w:marBottom w:val="0"/>
      <w:divBdr>
        <w:top w:val="none" w:sz="0" w:space="0" w:color="auto"/>
        <w:left w:val="none" w:sz="0" w:space="0" w:color="auto"/>
        <w:bottom w:val="none" w:sz="0" w:space="0" w:color="auto"/>
        <w:right w:val="none" w:sz="0" w:space="0" w:color="auto"/>
      </w:divBdr>
    </w:div>
    <w:div w:id="1454598663">
      <w:bodyDiv w:val="1"/>
      <w:marLeft w:val="0"/>
      <w:marRight w:val="0"/>
      <w:marTop w:val="0"/>
      <w:marBottom w:val="0"/>
      <w:divBdr>
        <w:top w:val="none" w:sz="0" w:space="0" w:color="auto"/>
        <w:left w:val="none" w:sz="0" w:space="0" w:color="auto"/>
        <w:bottom w:val="none" w:sz="0" w:space="0" w:color="auto"/>
        <w:right w:val="none" w:sz="0" w:space="0" w:color="auto"/>
      </w:divBdr>
    </w:div>
    <w:div w:id="1456678003">
      <w:bodyDiv w:val="1"/>
      <w:marLeft w:val="0"/>
      <w:marRight w:val="0"/>
      <w:marTop w:val="0"/>
      <w:marBottom w:val="0"/>
      <w:divBdr>
        <w:top w:val="none" w:sz="0" w:space="0" w:color="auto"/>
        <w:left w:val="none" w:sz="0" w:space="0" w:color="auto"/>
        <w:bottom w:val="none" w:sz="0" w:space="0" w:color="auto"/>
        <w:right w:val="none" w:sz="0" w:space="0" w:color="auto"/>
      </w:divBdr>
    </w:div>
    <w:div w:id="1596284139">
      <w:bodyDiv w:val="1"/>
      <w:marLeft w:val="0"/>
      <w:marRight w:val="0"/>
      <w:marTop w:val="0"/>
      <w:marBottom w:val="0"/>
      <w:divBdr>
        <w:top w:val="none" w:sz="0" w:space="0" w:color="auto"/>
        <w:left w:val="none" w:sz="0" w:space="0" w:color="auto"/>
        <w:bottom w:val="none" w:sz="0" w:space="0" w:color="auto"/>
        <w:right w:val="none" w:sz="0" w:space="0" w:color="auto"/>
      </w:divBdr>
    </w:div>
    <w:div w:id="1668635994">
      <w:bodyDiv w:val="1"/>
      <w:marLeft w:val="0"/>
      <w:marRight w:val="0"/>
      <w:marTop w:val="0"/>
      <w:marBottom w:val="0"/>
      <w:divBdr>
        <w:top w:val="none" w:sz="0" w:space="0" w:color="auto"/>
        <w:left w:val="none" w:sz="0" w:space="0" w:color="auto"/>
        <w:bottom w:val="none" w:sz="0" w:space="0" w:color="auto"/>
        <w:right w:val="none" w:sz="0" w:space="0" w:color="auto"/>
      </w:divBdr>
    </w:div>
    <w:div w:id="1680307069">
      <w:bodyDiv w:val="1"/>
      <w:marLeft w:val="0"/>
      <w:marRight w:val="0"/>
      <w:marTop w:val="0"/>
      <w:marBottom w:val="0"/>
      <w:divBdr>
        <w:top w:val="none" w:sz="0" w:space="0" w:color="auto"/>
        <w:left w:val="none" w:sz="0" w:space="0" w:color="auto"/>
        <w:bottom w:val="none" w:sz="0" w:space="0" w:color="auto"/>
        <w:right w:val="none" w:sz="0" w:space="0" w:color="auto"/>
      </w:divBdr>
      <w:divsChild>
        <w:div w:id="2087530268">
          <w:marLeft w:val="0"/>
          <w:marRight w:val="0"/>
          <w:marTop w:val="0"/>
          <w:marBottom w:val="0"/>
          <w:divBdr>
            <w:top w:val="none" w:sz="0" w:space="0" w:color="auto"/>
            <w:left w:val="none" w:sz="0" w:space="0" w:color="auto"/>
            <w:bottom w:val="none" w:sz="0" w:space="0" w:color="auto"/>
            <w:right w:val="none" w:sz="0" w:space="0" w:color="auto"/>
          </w:divBdr>
        </w:div>
      </w:divsChild>
    </w:div>
    <w:div w:id="1778057320">
      <w:bodyDiv w:val="1"/>
      <w:marLeft w:val="0"/>
      <w:marRight w:val="0"/>
      <w:marTop w:val="0"/>
      <w:marBottom w:val="0"/>
      <w:divBdr>
        <w:top w:val="none" w:sz="0" w:space="0" w:color="auto"/>
        <w:left w:val="none" w:sz="0" w:space="0" w:color="auto"/>
        <w:bottom w:val="none" w:sz="0" w:space="0" w:color="auto"/>
        <w:right w:val="none" w:sz="0" w:space="0" w:color="auto"/>
      </w:divBdr>
      <w:divsChild>
        <w:div w:id="1890217361">
          <w:marLeft w:val="0"/>
          <w:marRight w:val="0"/>
          <w:marTop w:val="0"/>
          <w:marBottom w:val="0"/>
          <w:divBdr>
            <w:top w:val="none" w:sz="0" w:space="0" w:color="auto"/>
            <w:left w:val="none" w:sz="0" w:space="0" w:color="auto"/>
            <w:bottom w:val="none" w:sz="0" w:space="0" w:color="auto"/>
            <w:right w:val="none" w:sz="0" w:space="0" w:color="auto"/>
          </w:divBdr>
        </w:div>
      </w:divsChild>
    </w:div>
    <w:div w:id="1917740516">
      <w:bodyDiv w:val="1"/>
      <w:marLeft w:val="0"/>
      <w:marRight w:val="0"/>
      <w:marTop w:val="0"/>
      <w:marBottom w:val="0"/>
      <w:divBdr>
        <w:top w:val="none" w:sz="0" w:space="0" w:color="auto"/>
        <w:left w:val="none" w:sz="0" w:space="0" w:color="auto"/>
        <w:bottom w:val="none" w:sz="0" w:space="0" w:color="auto"/>
        <w:right w:val="none" w:sz="0" w:space="0" w:color="auto"/>
      </w:divBdr>
      <w:divsChild>
        <w:div w:id="897086206">
          <w:marLeft w:val="0"/>
          <w:marRight w:val="0"/>
          <w:marTop w:val="0"/>
          <w:marBottom w:val="0"/>
          <w:divBdr>
            <w:top w:val="none" w:sz="0" w:space="0" w:color="auto"/>
            <w:left w:val="none" w:sz="0" w:space="0" w:color="auto"/>
            <w:bottom w:val="none" w:sz="0" w:space="0" w:color="auto"/>
            <w:right w:val="none" w:sz="0" w:space="0" w:color="auto"/>
          </w:divBdr>
        </w:div>
        <w:div w:id="323169903">
          <w:marLeft w:val="0"/>
          <w:marRight w:val="0"/>
          <w:marTop w:val="0"/>
          <w:marBottom w:val="0"/>
          <w:divBdr>
            <w:top w:val="none" w:sz="0" w:space="0" w:color="auto"/>
            <w:left w:val="none" w:sz="0" w:space="0" w:color="auto"/>
            <w:bottom w:val="none" w:sz="0" w:space="0" w:color="auto"/>
            <w:right w:val="none" w:sz="0" w:space="0" w:color="auto"/>
          </w:divBdr>
        </w:div>
        <w:div w:id="1554075964">
          <w:marLeft w:val="0"/>
          <w:marRight w:val="0"/>
          <w:marTop w:val="0"/>
          <w:marBottom w:val="0"/>
          <w:divBdr>
            <w:top w:val="none" w:sz="0" w:space="0" w:color="auto"/>
            <w:left w:val="none" w:sz="0" w:space="0" w:color="auto"/>
            <w:bottom w:val="none" w:sz="0" w:space="0" w:color="auto"/>
            <w:right w:val="none" w:sz="0" w:space="0" w:color="auto"/>
          </w:divBdr>
        </w:div>
        <w:div w:id="312149578">
          <w:marLeft w:val="0"/>
          <w:marRight w:val="0"/>
          <w:marTop w:val="0"/>
          <w:marBottom w:val="0"/>
          <w:divBdr>
            <w:top w:val="none" w:sz="0" w:space="0" w:color="auto"/>
            <w:left w:val="none" w:sz="0" w:space="0" w:color="auto"/>
            <w:bottom w:val="none" w:sz="0" w:space="0" w:color="auto"/>
            <w:right w:val="none" w:sz="0" w:space="0" w:color="auto"/>
          </w:divBdr>
        </w:div>
        <w:div w:id="1375036506">
          <w:marLeft w:val="0"/>
          <w:marRight w:val="0"/>
          <w:marTop w:val="0"/>
          <w:marBottom w:val="0"/>
          <w:divBdr>
            <w:top w:val="none" w:sz="0" w:space="0" w:color="auto"/>
            <w:left w:val="none" w:sz="0" w:space="0" w:color="auto"/>
            <w:bottom w:val="none" w:sz="0" w:space="0" w:color="auto"/>
            <w:right w:val="none" w:sz="0" w:space="0" w:color="auto"/>
          </w:divBdr>
        </w:div>
      </w:divsChild>
    </w:div>
    <w:div w:id="1961524969">
      <w:bodyDiv w:val="1"/>
      <w:marLeft w:val="0"/>
      <w:marRight w:val="0"/>
      <w:marTop w:val="0"/>
      <w:marBottom w:val="0"/>
      <w:divBdr>
        <w:top w:val="none" w:sz="0" w:space="0" w:color="auto"/>
        <w:left w:val="none" w:sz="0" w:space="0" w:color="auto"/>
        <w:bottom w:val="none" w:sz="0" w:space="0" w:color="auto"/>
        <w:right w:val="none" w:sz="0" w:space="0" w:color="auto"/>
      </w:divBdr>
    </w:div>
    <w:div w:id="1972055484">
      <w:bodyDiv w:val="1"/>
      <w:marLeft w:val="0"/>
      <w:marRight w:val="0"/>
      <w:marTop w:val="0"/>
      <w:marBottom w:val="0"/>
      <w:divBdr>
        <w:top w:val="none" w:sz="0" w:space="0" w:color="auto"/>
        <w:left w:val="none" w:sz="0" w:space="0" w:color="auto"/>
        <w:bottom w:val="none" w:sz="0" w:space="0" w:color="auto"/>
        <w:right w:val="none" w:sz="0" w:space="0" w:color="auto"/>
      </w:divBdr>
    </w:div>
    <w:div w:id="2041973960">
      <w:bodyDiv w:val="1"/>
      <w:marLeft w:val="0"/>
      <w:marRight w:val="0"/>
      <w:marTop w:val="0"/>
      <w:marBottom w:val="0"/>
      <w:divBdr>
        <w:top w:val="none" w:sz="0" w:space="0" w:color="auto"/>
        <w:left w:val="none" w:sz="0" w:space="0" w:color="auto"/>
        <w:bottom w:val="none" w:sz="0" w:space="0" w:color="auto"/>
        <w:right w:val="none" w:sz="0" w:space="0" w:color="auto"/>
      </w:divBdr>
    </w:div>
    <w:div w:id="2051562613">
      <w:bodyDiv w:val="1"/>
      <w:marLeft w:val="0"/>
      <w:marRight w:val="0"/>
      <w:marTop w:val="0"/>
      <w:marBottom w:val="0"/>
      <w:divBdr>
        <w:top w:val="none" w:sz="0" w:space="0" w:color="auto"/>
        <w:left w:val="none" w:sz="0" w:space="0" w:color="auto"/>
        <w:bottom w:val="none" w:sz="0" w:space="0" w:color="auto"/>
        <w:right w:val="none" w:sz="0" w:space="0" w:color="auto"/>
      </w:divBdr>
      <w:divsChild>
        <w:div w:id="188639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389107">
      <w:bodyDiv w:val="1"/>
      <w:marLeft w:val="0"/>
      <w:marRight w:val="0"/>
      <w:marTop w:val="0"/>
      <w:marBottom w:val="0"/>
      <w:divBdr>
        <w:top w:val="none" w:sz="0" w:space="0" w:color="auto"/>
        <w:left w:val="none" w:sz="0" w:space="0" w:color="auto"/>
        <w:bottom w:val="none" w:sz="0" w:space="0" w:color="auto"/>
        <w:right w:val="none" w:sz="0" w:space="0" w:color="auto"/>
      </w:divBdr>
      <w:divsChild>
        <w:div w:id="1187673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8/08/relationships/commentsExtensible" Target="commentsExtensible.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fontTable" Target="fontTable.xml"/><Relationship Id="rId5" Type="http://schemas.microsoft.com/office/2011/relationships/commentsExtended" Target="commentsExtended.xml"/><Relationship Id="rId10" Type="http://schemas.openxmlformats.org/officeDocument/2006/relationships/image" Target="media/image3.png"/><Relationship Id="rId4" Type="http://schemas.openxmlformats.org/officeDocument/2006/relationships/comments" Target="comment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449</TotalTime>
  <Pages>23</Pages>
  <Words>6640</Words>
  <Characters>37854</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Mikhaiel</dc:creator>
  <cp:keywords/>
  <dc:description/>
  <cp:lastModifiedBy>Anthony Mikhaiel</cp:lastModifiedBy>
  <cp:revision>3</cp:revision>
  <dcterms:created xsi:type="dcterms:W3CDTF">2026-04-21T15:24:00Z</dcterms:created>
  <dcterms:modified xsi:type="dcterms:W3CDTF">2026-04-24T01:54:00Z</dcterms:modified>
</cp:coreProperties>
</file>