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6A94" w14:textId="33844AED" w:rsidR="00036CA8" w:rsidRDefault="00036CA8" w:rsidP="005645F8">
      <w:pPr>
        <w:jc w:val="center"/>
        <w:rPr>
          <w:lang w:val="en-US"/>
        </w:rPr>
      </w:pPr>
    </w:p>
    <w:p w14:paraId="631E7161" w14:textId="77777777" w:rsidR="00060C07" w:rsidRPr="005645F8" w:rsidRDefault="00060C07" w:rsidP="005645F8">
      <w:pPr>
        <w:jc w:val="center"/>
        <w:rPr>
          <w:lang w:val="en-US"/>
        </w:rPr>
      </w:pPr>
    </w:p>
    <w:p w14:paraId="11DE16AC" w14:textId="77777777" w:rsidR="00F10B81" w:rsidRPr="00754708" w:rsidRDefault="00F10B81" w:rsidP="005645F8">
      <w:pPr>
        <w:jc w:val="center"/>
        <w:rPr>
          <w:b/>
          <w:bCs/>
          <w:sz w:val="32"/>
          <w:szCs w:val="32"/>
          <w:lang w:val="en-US"/>
        </w:rPr>
      </w:pPr>
    </w:p>
    <w:p w14:paraId="0575C619" w14:textId="547B1B95" w:rsidR="005645F8" w:rsidRPr="00754708" w:rsidRDefault="00036CA8" w:rsidP="005645F8">
      <w:pPr>
        <w:jc w:val="center"/>
        <w:rPr>
          <w:b/>
          <w:bCs/>
          <w:sz w:val="30"/>
          <w:szCs w:val="30"/>
          <w:lang w:val="en-US"/>
        </w:rPr>
      </w:pPr>
      <w:r w:rsidRPr="00754708">
        <w:rPr>
          <w:b/>
          <w:bCs/>
          <w:sz w:val="30"/>
          <w:szCs w:val="30"/>
          <w:lang w:val="en-US"/>
        </w:rPr>
        <w:t xml:space="preserve">Evaluating Hybrid Signatures as a Transition Approach </w:t>
      </w:r>
    </w:p>
    <w:p w14:paraId="41F86075" w14:textId="6B89184A" w:rsidR="00036CA8" w:rsidRPr="00754708" w:rsidRDefault="00036CA8" w:rsidP="005645F8">
      <w:pPr>
        <w:jc w:val="center"/>
        <w:rPr>
          <w:b/>
          <w:bCs/>
          <w:sz w:val="30"/>
          <w:szCs w:val="30"/>
          <w:lang w:val="en-US"/>
        </w:rPr>
      </w:pPr>
      <w:r w:rsidRPr="00754708">
        <w:rPr>
          <w:b/>
          <w:bCs/>
          <w:sz w:val="30"/>
          <w:szCs w:val="30"/>
          <w:lang w:val="en-US"/>
        </w:rPr>
        <w:t>for Quantum-Safe Blockchain</w:t>
      </w:r>
    </w:p>
    <w:p w14:paraId="42ACDA7A" w14:textId="77777777" w:rsidR="00036CA8" w:rsidRPr="00754708" w:rsidRDefault="00036CA8" w:rsidP="005645F8">
      <w:pPr>
        <w:jc w:val="center"/>
        <w:rPr>
          <w:sz w:val="30"/>
          <w:szCs w:val="30"/>
          <w:lang w:val="en-US"/>
        </w:rPr>
      </w:pPr>
    </w:p>
    <w:p w14:paraId="379BBF78" w14:textId="77777777" w:rsidR="00036CA8" w:rsidRPr="005645F8" w:rsidRDefault="00036CA8" w:rsidP="005645F8">
      <w:pPr>
        <w:jc w:val="center"/>
        <w:rPr>
          <w:lang w:val="en-US"/>
        </w:rPr>
      </w:pPr>
    </w:p>
    <w:p w14:paraId="2E3817A3" w14:textId="77777777" w:rsidR="00036CA8" w:rsidRPr="005645F8" w:rsidRDefault="00036CA8" w:rsidP="005645F8">
      <w:pPr>
        <w:jc w:val="center"/>
        <w:rPr>
          <w:lang w:val="en-US"/>
        </w:rPr>
      </w:pPr>
    </w:p>
    <w:p w14:paraId="5A2EDB85" w14:textId="77777777" w:rsidR="00036CA8" w:rsidRPr="005645F8" w:rsidRDefault="00036CA8" w:rsidP="005645F8">
      <w:pPr>
        <w:jc w:val="center"/>
        <w:rPr>
          <w:lang w:val="en-US"/>
        </w:rPr>
      </w:pPr>
    </w:p>
    <w:p w14:paraId="1E893230" w14:textId="77777777" w:rsidR="00036CA8" w:rsidRDefault="00036CA8" w:rsidP="005645F8">
      <w:pPr>
        <w:jc w:val="center"/>
        <w:rPr>
          <w:lang w:val="en-US"/>
        </w:rPr>
      </w:pPr>
    </w:p>
    <w:p w14:paraId="768AEC37" w14:textId="77777777" w:rsidR="00060C07" w:rsidRDefault="00060C07" w:rsidP="005645F8">
      <w:pPr>
        <w:jc w:val="center"/>
        <w:rPr>
          <w:lang w:val="en-US"/>
        </w:rPr>
      </w:pPr>
    </w:p>
    <w:p w14:paraId="3E9A6A7A" w14:textId="505DFC8B" w:rsidR="00060C07" w:rsidRPr="005645F8" w:rsidRDefault="00060C07" w:rsidP="005645F8">
      <w:pPr>
        <w:jc w:val="center"/>
        <w:rPr>
          <w:lang w:val="en-US"/>
        </w:rPr>
      </w:pPr>
    </w:p>
    <w:p w14:paraId="7B6D446E" w14:textId="266352C9" w:rsidR="00036CA8" w:rsidRPr="00754708" w:rsidRDefault="00036CA8" w:rsidP="005645F8">
      <w:pPr>
        <w:jc w:val="center"/>
        <w:rPr>
          <w:b/>
          <w:bCs/>
          <w:lang w:val="en-US"/>
        </w:rPr>
      </w:pPr>
      <w:r w:rsidRPr="00754708">
        <w:rPr>
          <w:b/>
          <w:bCs/>
          <w:lang w:val="en-US"/>
        </w:rPr>
        <w:t>Anthony Mikhaiel (230370924)</w:t>
      </w:r>
    </w:p>
    <w:p w14:paraId="1A9878CE" w14:textId="58A1CEAF" w:rsidR="00036CA8" w:rsidRPr="00754708" w:rsidRDefault="00036CA8" w:rsidP="005645F8">
      <w:pPr>
        <w:jc w:val="center"/>
        <w:rPr>
          <w:b/>
          <w:bCs/>
          <w:lang w:val="en-US"/>
        </w:rPr>
      </w:pPr>
      <w:r w:rsidRPr="00754708">
        <w:rPr>
          <w:b/>
          <w:bCs/>
          <w:lang w:val="en-US"/>
        </w:rPr>
        <w:t>May 2026</w:t>
      </w:r>
    </w:p>
    <w:p w14:paraId="022A85BA" w14:textId="3C35D5DE" w:rsidR="00036CA8" w:rsidRPr="00754708" w:rsidRDefault="00036CA8" w:rsidP="005645F8">
      <w:pPr>
        <w:jc w:val="center"/>
        <w:rPr>
          <w:b/>
          <w:bCs/>
          <w:lang w:val="en-US"/>
        </w:rPr>
      </w:pPr>
      <w:r w:rsidRPr="00754708">
        <w:rPr>
          <w:b/>
          <w:bCs/>
          <w:lang w:val="en-US"/>
        </w:rPr>
        <w:t>BSc Computer Science</w:t>
      </w:r>
    </w:p>
    <w:p w14:paraId="400270CD" w14:textId="10C6E0B3" w:rsidR="00036CA8" w:rsidRPr="00754708" w:rsidRDefault="00036CA8" w:rsidP="005645F8">
      <w:pPr>
        <w:jc w:val="center"/>
        <w:rPr>
          <w:b/>
          <w:bCs/>
          <w:lang w:val="en-US"/>
        </w:rPr>
      </w:pPr>
      <w:r w:rsidRPr="00754708">
        <w:rPr>
          <w:b/>
          <w:bCs/>
          <w:lang w:val="en-US"/>
        </w:rPr>
        <w:t xml:space="preserve">Dr Essam </w:t>
      </w:r>
      <w:proofErr w:type="spellStart"/>
      <w:r w:rsidRPr="00754708">
        <w:rPr>
          <w:b/>
          <w:bCs/>
          <w:lang w:val="en-US"/>
        </w:rPr>
        <w:t>Ghadafi</w:t>
      </w:r>
      <w:proofErr w:type="spellEnd"/>
    </w:p>
    <w:p w14:paraId="2F4EFBBF" w14:textId="77777777" w:rsidR="00036CA8" w:rsidRPr="00754708" w:rsidRDefault="00036CA8" w:rsidP="005645F8">
      <w:pPr>
        <w:jc w:val="center"/>
        <w:rPr>
          <w:b/>
          <w:bCs/>
          <w:lang w:val="en-US"/>
        </w:rPr>
      </w:pPr>
    </w:p>
    <w:p w14:paraId="13A19463" w14:textId="77777777" w:rsidR="00060C07" w:rsidRPr="00754708" w:rsidRDefault="00060C07" w:rsidP="005645F8">
      <w:pPr>
        <w:jc w:val="center"/>
        <w:rPr>
          <w:b/>
          <w:bCs/>
          <w:lang w:val="en-US"/>
        </w:rPr>
      </w:pPr>
    </w:p>
    <w:p w14:paraId="4CD0B6F7" w14:textId="77777777" w:rsidR="00060C07" w:rsidRPr="00754708" w:rsidRDefault="00060C07" w:rsidP="005645F8">
      <w:pPr>
        <w:jc w:val="center"/>
        <w:rPr>
          <w:b/>
          <w:bCs/>
          <w:lang w:val="en-US"/>
        </w:rPr>
      </w:pPr>
    </w:p>
    <w:p w14:paraId="15926776" w14:textId="77777777" w:rsidR="00060C07" w:rsidRPr="00754708" w:rsidRDefault="00060C07" w:rsidP="005645F8">
      <w:pPr>
        <w:jc w:val="center"/>
        <w:rPr>
          <w:b/>
          <w:bCs/>
          <w:lang w:val="en-US"/>
        </w:rPr>
      </w:pPr>
    </w:p>
    <w:p w14:paraId="57BBAE7C" w14:textId="77777777" w:rsidR="00060C07" w:rsidRPr="00754708" w:rsidRDefault="00060C07" w:rsidP="005645F8">
      <w:pPr>
        <w:jc w:val="center"/>
        <w:rPr>
          <w:b/>
          <w:bCs/>
          <w:lang w:val="en-US"/>
        </w:rPr>
      </w:pPr>
    </w:p>
    <w:p w14:paraId="2BAC8D2E" w14:textId="77777777" w:rsidR="00060C07" w:rsidRPr="00754708" w:rsidRDefault="00060C07" w:rsidP="005645F8">
      <w:pPr>
        <w:jc w:val="center"/>
        <w:rPr>
          <w:b/>
          <w:bCs/>
          <w:lang w:val="en-US"/>
        </w:rPr>
      </w:pPr>
    </w:p>
    <w:p w14:paraId="57410F57" w14:textId="77777777" w:rsidR="00036CA8" w:rsidRPr="00754708" w:rsidRDefault="00036CA8" w:rsidP="005645F8">
      <w:pPr>
        <w:jc w:val="center"/>
        <w:rPr>
          <w:b/>
          <w:bCs/>
          <w:lang w:val="en-US"/>
        </w:rPr>
      </w:pPr>
    </w:p>
    <w:p w14:paraId="089B2B5B" w14:textId="0C48DD6C" w:rsidR="00036CA8" w:rsidRPr="00754708" w:rsidRDefault="00036CA8" w:rsidP="005645F8">
      <w:pPr>
        <w:jc w:val="center"/>
        <w:rPr>
          <w:lang w:val="en-US"/>
        </w:rPr>
      </w:pPr>
      <w:r w:rsidRPr="00754708">
        <w:rPr>
          <w:lang w:val="en-US"/>
        </w:rPr>
        <w:t xml:space="preserve">Word Count: </w:t>
      </w:r>
      <w:r w:rsidR="00F10B81" w:rsidRPr="00754708">
        <w:rPr>
          <w:lang w:val="en-US"/>
        </w:rPr>
        <w:t>15</w:t>
      </w:r>
      <w:r w:rsidR="007D4FB1" w:rsidRPr="00754708">
        <w:rPr>
          <w:lang w:val="en-US"/>
        </w:rPr>
        <w:t>,</w:t>
      </w:r>
      <w:r w:rsidR="00F10B81" w:rsidRPr="00754708">
        <w:rPr>
          <w:lang w:val="en-US"/>
        </w:rPr>
        <w:t>000</w:t>
      </w:r>
      <w:r w:rsidRPr="00754708">
        <w:rPr>
          <w:lang w:val="en-US"/>
        </w:rPr>
        <w:t xml:space="preserve"> words</w:t>
      </w:r>
    </w:p>
    <w:p w14:paraId="1023812C" w14:textId="77777777" w:rsidR="00036CA8" w:rsidRDefault="00036CA8">
      <w:pPr>
        <w:rPr>
          <w:sz w:val="40"/>
          <w:szCs w:val="40"/>
          <w:lang w:val="en-US"/>
        </w:rPr>
      </w:pPr>
      <w:r>
        <w:rPr>
          <w:sz w:val="40"/>
          <w:szCs w:val="40"/>
          <w:lang w:val="en-US"/>
        </w:rPr>
        <w:br w:type="page"/>
      </w:r>
    </w:p>
    <w:p w14:paraId="2D4EC8A8" w14:textId="34F40C38" w:rsidR="00036CA8" w:rsidRPr="005645F8" w:rsidRDefault="00036CA8">
      <w:pPr>
        <w:rPr>
          <w:b/>
          <w:bCs/>
          <w:lang w:val="en-US"/>
        </w:rPr>
      </w:pPr>
      <w:r w:rsidRPr="005645F8">
        <w:rPr>
          <w:b/>
          <w:bCs/>
          <w:lang w:val="en-US"/>
        </w:rPr>
        <w:lastRenderedPageBreak/>
        <w:t>Abstract</w:t>
      </w:r>
    </w:p>
    <w:p w14:paraId="343A8533" w14:textId="5F1FAAC7" w:rsidR="00036CA8" w:rsidRPr="005645F8" w:rsidRDefault="00036CA8">
      <w:pPr>
        <w:rPr>
          <w:b/>
          <w:bCs/>
          <w:lang w:val="en-US"/>
        </w:rPr>
      </w:pPr>
    </w:p>
    <w:p w14:paraId="6D167E4F" w14:textId="77777777" w:rsidR="00036CA8" w:rsidRPr="005645F8" w:rsidRDefault="00036CA8">
      <w:pPr>
        <w:rPr>
          <w:lang w:val="en-US"/>
        </w:rPr>
      </w:pPr>
    </w:p>
    <w:p w14:paraId="6604431C" w14:textId="77777777" w:rsidR="00036CA8" w:rsidRPr="005645F8" w:rsidRDefault="00036CA8">
      <w:pPr>
        <w:rPr>
          <w:lang w:val="en-US"/>
        </w:rPr>
      </w:pPr>
    </w:p>
    <w:p w14:paraId="46C6C7D0" w14:textId="21F4183E" w:rsidR="00036CA8" w:rsidRDefault="00036CA8">
      <w:pPr>
        <w:rPr>
          <w:b/>
          <w:bCs/>
          <w:lang w:val="en-US"/>
        </w:rPr>
      </w:pPr>
      <w:r w:rsidRPr="005645F8">
        <w:rPr>
          <w:b/>
          <w:bCs/>
          <w:lang w:val="en-US"/>
        </w:rPr>
        <w:t>Acknowledgements</w:t>
      </w:r>
    </w:p>
    <w:p w14:paraId="1E488685" w14:textId="640EC00E" w:rsidR="005645F8" w:rsidRDefault="005645F8">
      <w:pPr>
        <w:rPr>
          <w:lang w:val="en-US"/>
        </w:rPr>
      </w:pPr>
      <w:r>
        <w:rPr>
          <w:lang w:val="en-US"/>
        </w:rPr>
        <w:t xml:space="preserve">I would like to express my gratitude to all those who made it possible for me to complete this dissertation. I </w:t>
      </w:r>
      <w:r w:rsidR="00F64449">
        <w:rPr>
          <w:lang w:val="en-US"/>
        </w:rPr>
        <w:t xml:space="preserve">would like to thank my supervisor, Dr Essam </w:t>
      </w:r>
      <w:proofErr w:type="spellStart"/>
      <w:r w:rsidR="00F64449">
        <w:rPr>
          <w:lang w:val="en-US"/>
        </w:rPr>
        <w:t>Ghadafi</w:t>
      </w:r>
      <w:proofErr w:type="spellEnd"/>
      <w:r w:rsidR="00F64449">
        <w:rPr>
          <w:lang w:val="en-US"/>
        </w:rPr>
        <w:t xml:space="preserve">, whose support, guidance, and suggestions greatly </w:t>
      </w:r>
      <w:r>
        <w:rPr>
          <w:lang w:val="en-US"/>
        </w:rPr>
        <w:t>helped me complete this dissertation.</w:t>
      </w:r>
    </w:p>
    <w:p w14:paraId="5114B934" w14:textId="77777777" w:rsidR="005645F8" w:rsidRPr="005645F8" w:rsidRDefault="005645F8">
      <w:pPr>
        <w:rPr>
          <w:lang w:val="en-US"/>
        </w:rPr>
      </w:pPr>
    </w:p>
    <w:p w14:paraId="4397E334" w14:textId="62B6468C" w:rsidR="00036CA8" w:rsidRDefault="00036CA8">
      <w:pPr>
        <w:rPr>
          <w:b/>
          <w:bCs/>
          <w:lang w:val="en-US"/>
        </w:rPr>
      </w:pPr>
      <w:r w:rsidRPr="005645F8">
        <w:rPr>
          <w:b/>
          <w:bCs/>
          <w:lang w:val="en-US"/>
        </w:rPr>
        <w:t>Declaration</w:t>
      </w:r>
    </w:p>
    <w:p w14:paraId="57A2A023" w14:textId="1D5156C9" w:rsidR="005645F8" w:rsidRPr="005645F8" w:rsidRDefault="005645F8">
      <w:pPr>
        <w:rPr>
          <w:lang w:val="en-US"/>
        </w:rPr>
      </w:pPr>
      <w:r>
        <w:rPr>
          <w:lang w:val="en-US"/>
        </w:rPr>
        <w:t>“I declare that this dissertation submitted for the BSc in Computer Science is my own work, and all the sources I have used and quoted have been acknowledged by means of complete references</w:t>
      </w:r>
      <w:r w:rsidR="00F10B81">
        <w:rPr>
          <w:lang w:val="en-US"/>
        </w:rPr>
        <w:t>.</w:t>
      </w:r>
      <w:r>
        <w:rPr>
          <w:lang w:val="en-US"/>
        </w:rPr>
        <w:t>”</w:t>
      </w:r>
    </w:p>
    <w:p w14:paraId="05BD433A" w14:textId="77777777" w:rsidR="00036CA8" w:rsidRPr="005645F8" w:rsidRDefault="00036CA8">
      <w:pPr>
        <w:rPr>
          <w:lang w:val="en-US"/>
        </w:rPr>
      </w:pPr>
      <w:r w:rsidRPr="005645F8">
        <w:rPr>
          <w:lang w:val="en-US"/>
        </w:rPr>
        <w:br w:type="page"/>
      </w:r>
    </w:p>
    <w:p w14:paraId="01137684" w14:textId="3FC10CED" w:rsidR="00036CA8" w:rsidRPr="00060C07" w:rsidRDefault="00036CA8">
      <w:pPr>
        <w:rPr>
          <w:b/>
          <w:bCs/>
          <w:lang w:val="en-US"/>
        </w:rPr>
      </w:pPr>
      <w:r w:rsidRPr="00060C07">
        <w:rPr>
          <w:b/>
          <w:bCs/>
          <w:lang w:val="en-US"/>
        </w:rPr>
        <w:lastRenderedPageBreak/>
        <w:t>Table of Contents</w:t>
      </w:r>
    </w:p>
    <w:p w14:paraId="1E0BA4E1" w14:textId="7FDACE5D" w:rsidR="00036CA8" w:rsidRPr="00060C07" w:rsidRDefault="00036CA8" w:rsidP="00036CA8">
      <w:pPr>
        <w:rPr>
          <w:b/>
          <w:bCs/>
          <w:lang w:val="en-US"/>
        </w:rPr>
      </w:pPr>
      <w:r w:rsidRPr="005645F8">
        <w:rPr>
          <w:lang w:val="en-US"/>
        </w:rPr>
        <w:br w:type="page"/>
      </w:r>
      <w:r w:rsidRPr="00060C07">
        <w:rPr>
          <w:b/>
          <w:bCs/>
          <w:lang w:val="en-US"/>
        </w:rPr>
        <w:lastRenderedPageBreak/>
        <w:t>Table of Figures</w:t>
      </w:r>
    </w:p>
    <w:p w14:paraId="082BC983" w14:textId="77777777" w:rsidR="00036CA8" w:rsidRPr="005645F8" w:rsidRDefault="00036CA8">
      <w:pPr>
        <w:rPr>
          <w:lang w:val="en-US"/>
        </w:rPr>
      </w:pPr>
      <w:r w:rsidRPr="005645F8">
        <w:rPr>
          <w:lang w:val="en-US"/>
        </w:rPr>
        <w:br w:type="page"/>
      </w:r>
    </w:p>
    <w:p w14:paraId="75FB2838" w14:textId="65D92783" w:rsidR="00A653FD" w:rsidRPr="00A653FD" w:rsidRDefault="00A653FD" w:rsidP="00A653FD">
      <w:pPr>
        <w:pStyle w:val="ListParagraph"/>
        <w:numPr>
          <w:ilvl w:val="0"/>
          <w:numId w:val="22"/>
        </w:numPr>
        <w:ind w:left="284" w:hanging="284"/>
        <w:rPr>
          <w:b/>
          <w:bCs/>
          <w:lang w:val="en-US"/>
        </w:rPr>
      </w:pPr>
      <w:r>
        <w:rPr>
          <w:b/>
          <w:bCs/>
          <w:lang w:val="en-US"/>
        </w:rPr>
        <w:lastRenderedPageBreak/>
        <w:t>Introduction</w:t>
      </w:r>
    </w:p>
    <w:p w14:paraId="75A1112C" w14:textId="2BE45D86" w:rsidR="002463E7" w:rsidRPr="00E83321" w:rsidRDefault="0064067C">
      <w:pPr>
        <w:rPr>
          <w:b/>
          <w:bCs/>
          <w:lang w:val="en-US"/>
        </w:rPr>
      </w:pPr>
      <w:r w:rsidRPr="00E83321">
        <w:rPr>
          <w:b/>
          <w:bCs/>
          <w:lang w:val="en-US"/>
        </w:rPr>
        <w:t xml:space="preserve">1.1 </w:t>
      </w:r>
      <w:r w:rsidR="00627C68">
        <w:rPr>
          <w:b/>
          <w:bCs/>
          <w:lang w:val="en-US"/>
        </w:rPr>
        <w:t>Context</w:t>
      </w:r>
    </w:p>
    <w:p w14:paraId="618473D4" w14:textId="77777777" w:rsidR="00627C68" w:rsidRDefault="0064067C" w:rsidP="00627C68">
      <w:r w:rsidRPr="0064067C">
        <w:t xml:space="preserve">A blockchain is a distributed ledger in which state transitions are validated and recorded </w:t>
      </w:r>
      <w:r w:rsidR="000D0A5B">
        <w:t>using</w:t>
      </w:r>
      <w:r w:rsidRPr="0064067C">
        <w:t xml:space="preserve"> cryptographic mechanisms rather than a central authority [</w:t>
      </w:r>
      <w:r w:rsidR="00420F4C">
        <w:t>2</w:t>
      </w:r>
      <w:r w:rsidRPr="0064067C">
        <w:t xml:space="preserve">]. While commonly associated with cryptocurrencies, </w:t>
      </w:r>
      <w:r w:rsidR="00121AA5">
        <w:t>blockchain systems also support a wide range of a</w:t>
      </w:r>
      <w:r w:rsidRPr="0064067C">
        <w:t>pplications</w:t>
      </w:r>
      <w:r w:rsidR="00121AA5">
        <w:t>, including</w:t>
      </w:r>
      <w:r w:rsidRPr="0064067C">
        <w:t xml:space="preserve"> smart contract execution, governance actions, and other non-</w:t>
      </w:r>
      <w:r w:rsidR="00E312F9">
        <w:t>financial</w:t>
      </w:r>
      <w:r w:rsidRPr="0064067C">
        <w:t xml:space="preserve"> uses [</w:t>
      </w:r>
      <w:r w:rsidR="00420F4C">
        <w:t>3</w:t>
      </w:r>
      <w:r w:rsidRPr="0064067C">
        <w:t>]. Digital signatures</w:t>
      </w:r>
      <w:r w:rsidR="000D0A5B">
        <w:t xml:space="preserve"> are </w:t>
      </w:r>
      <w:r w:rsidRPr="0064067C">
        <w:t>a fundamental component</w:t>
      </w:r>
      <w:r w:rsidR="000D0A5B">
        <w:t xml:space="preserve"> of these systems</w:t>
      </w:r>
      <w:r w:rsidRPr="0064067C">
        <w:t>, allow</w:t>
      </w:r>
      <w:r w:rsidR="000D0A5B">
        <w:t xml:space="preserve">ing </w:t>
      </w:r>
      <w:r w:rsidRPr="0064067C">
        <w:t>verif</w:t>
      </w:r>
      <w:r w:rsidR="000D0A5B">
        <w:t>ication</w:t>
      </w:r>
      <w:r w:rsidRPr="0064067C">
        <w:t xml:space="preserve"> that a state transition is authorised by the holder of the corresponding private key</w:t>
      </w:r>
      <w:r w:rsidR="000D0A5B">
        <w:t>,</w:t>
      </w:r>
      <w:r w:rsidRPr="0064067C">
        <w:t xml:space="preserve"> enabling decentralised verification [</w:t>
      </w:r>
      <w:r w:rsidR="00420F4C">
        <w:t>2</w:t>
      </w:r>
      <w:r w:rsidRPr="0064067C">
        <w:t xml:space="preserve">]. </w:t>
      </w:r>
    </w:p>
    <w:p w14:paraId="0A767D86" w14:textId="315C6794" w:rsidR="0024216E" w:rsidRDefault="00627C68">
      <w:r>
        <w:t xml:space="preserve">Advancements in quantum computing pose a significant threat to classical cryptographic systems, particularly because quantum algorithms such as Shor’s algorithm can efficiently solve integer factorisation and discrete logarithm problems [1]. These developments have serious implications for blockchain technologies, which rely on these cryptographic assumptions for security.  </w:t>
      </w:r>
    </w:p>
    <w:p w14:paraId="73FE18D5" w14:textId="3F209A54" w:rsidR="0064067C" w:rsidRDefault="0064067C">
      <w:r w:rsidRPr="0064067C">
        <w:t xml:space="preserve">Current systems predominantly </w:t>
      </w:r>
      <w:r w:rsidR="005869C6">
        <w:t>rely on</w:t>
      </w:r>
      <w:r w:rsidRPr="0064067C">
        <w:t xml:space="preserve"> the Elliptic Curve Digital Signature Algorithm (ECDSA) to generate these signatures [</w:t>
      </w:r>
      <w:r w:rsidR="00420F4C">
        <w:t>5</w:t>
      </w:r>
      <w:r w:rsidRPr="0064067C">
        <w:t>].</w:t>
      </w:r>
      <w:r w:rsidR="0024216E">
        <w:t xml:space="preserve"> Although ECDSA </w:t>
      </w:r>
      <w:r w:rsidR="008259EB">
        <w:t>provides</w:t>
      </w:r>
      <w:r w:rsidR="0024216E">
        <w:t xml:space="preserve"> strong security against classical</w:t>
      </w:r>
      <w:r w:rsidR="008259EB">
        <w:t xml:space="preserve"> adversaries, it is vulnerable to quantum attacks, </w:t>
      </w:r>
      <w:r w:rsidR="00E52F5C">
        <w:t>highlighting</w:t>
      </w:r>
      <w:r w:rsidR="008259EB">
        <w:t xml:space="preserve"> the need for quantum-resistant cryptographic alternatives</w:t>
      </w:r>
      <w:r w:rsidR="00154BC2">
        <w:t xml:space="preserve"> [6].</w:t>
      </w:r>
    </w:p>
    <w:p w14:paraId="11D74459" w14:textId="16D53E7D" w:rsidR="0064067C" w:rsidRPr="00E83321" w:rsidRDefault="0064067C" w:rsidP="0064067C">
      <w:pPr>
        <w:rPr>
          <w:b/>
          <w:bCs/>
        </w:rPr>
      </w:pPr>
      <w:r w:rsidRPr="00E83321">
        <w:rPr>
          <w:b/>
          <w:bCs/>
        </w:rPr>
        <w:t xml:space="preserve">1.2 </w:t>
      </w:r>
      <w:r w:rsidR="00627C68" w:rsidRPr="00627C68">
        <w:rPr>
          <w:b/>
          <w:bCs/>
        </w:rPr>
        <w:t>Motivation</w:t>
      </w:r>
    </w:p>
    <w:p w14:paraId="621E4BEB" w14:textId="7E2505C3" w:rsidR="0064067C" w:rsidRDefault="0064067C" w:rsidP="0064067C">
      <w:r w:rsidRPr="0064067C">
        <w:t xml:space="preserve">Classical digital signature schemes used in blockchain systems rely on computational hardness assumptions and are therefore vulnerable </w:t>
      </w:r>
      <w:r w:rsidR="00E52F5C">
        <w:t>to</w:t>
      </w:r>
      <w:r w:rsidRPr="0064067C">
        <w:t xml:space="preserve"> quantum computing [</w:t>
      </w:r>
      <w:r w:rsidR="00154BC2">
        <w:t>7</w:t>
      </w:r>
      <w:r w:rsidRPr="0064067C">
        <w:t>]</w:t>
      </w:r>
      <w:r>
        <w:t xml:space="preserve">. </w:t>
      </w:r>
      <w:r w:rsidR="00E52F5C">
        <w:t>Shor’s</w:t>
      </w:r>
      <w:r w:rsidRPr="00E0279E">
        <w:t xml:space="preserve"> algorithm </w:t>
      </w:r>
      <w:r w:rsidR="00E52F5C">
        <w:t xml:space="preserve">is </w:t>
      </w:r>
      <w:r w:rsidRPr="00E0279E">
        <w:t>expected to compromise the security of elliptic curve</w:t>
      </w:r>
      <w:r w:rsidR="00F64449">
        <w:t>-</w:t>
      </w:r>
      <w:r w:rsidRPr="00E0279E">
        <w:t>based signature schemes [</w:t>
      </w:r>
      <w:r w:rsidR="00154BC2">
        <w:t>9</w:t>
      </w:r>
      <w:r w:rsidRPr="00E0279E">
        <w:t xml:space="preserve">]. </w:t>
      </w:r>
      <w:r w:rsidR="000D0A5B">
        <w:t xml:space="preserve">Since </w:t>
      </w:r>
      <w:commentRangeStart w:id="0"/>
      <w:r w:rsidRPr="00E0279E">
        <w:t>digital signatures are essential for authorising state transitions</w:t>
      </w:r>
      <w:r w:rsidR="000D0A5B">
        <w:t>,</w:t>
      </w:r>
      <w:r w:rsidRPr="00E0279E">
        <w:t xml:space="preserve"> </w:t>
      </w:r>
      <w:r w:rsidR="00E52F5C">
        <w:t xml:space="preserve">the </w:t>
      </w:r>
      <w:r w:rsidRPr="00E0279E">
        <w:t xml:space="preserve">failure of these schemes would undermine the authenticity and </w:t>
      </w:r>
      <w:r w:rsidR="00E52F5C">
        <w:t xml:space="preserve">integrity </w:t>
      </w:r>
      <w:r w:rsidRPr="00E0279E">
        <w:t xml:space="preserve">of </w:t>
      </w:r>
      <w:r w:rsidR="00E52F5C">
        <w:t>blockchain systems</w:t>
      </w:r>
      <w:r w:rsidRPr="00E0279E">
        <w:t xml:space="preserve"> [</w:t>
      </w:r>
      <w:r w:rsidR="00154BC2">
        <w:t>8</w:t>
      </w:r>
      <w:r w:rsidRPr="00E0279E">
        <w:t xml:space="preserve">]. </w:t>
      </w:r>
      <w:commentRangeEnd w:id="0"/>
      <w:r w:rsidR="00121AA5">
        <w:rPr>
          <w:rStyle w:val="CommentReference"/>
          <w:sz w:val="22"/>
          <w:szCs w:val="22"/>
        </w:rPr>
        <w:commentReference w:id="0"/>
      </w:r>
    </w:p>
    <w:p w14:paraId="0A6286BB" w14:textId="3B13DD5B" w:rsidR="00E52F5C" w:rsidRDefault="00E52F5C" w:rsidP="0064067C">
      <w:r>
        <w:t>Post</w:t>
      </w:r>
      <w:r w:rsidR="0064067C" w:rsidRPr="00E0279E">
        <w:t xml:space="preserve">-quantum digital </w:t>
      </w:r>
      <w:r>
        <w:t>signature</w:t>
      </w:r>
      <w:r w:rsidR="0064067C" w:rsidRPr="00E0279E">
        <w:t xml:space="preserve"> </w:t>
      </w:r>
      <w:r>
        <w:t xml:space="preserve">schemes have been proposed to </w:t>
      </w:r>
      <w:r w:rsidR="0064067C" w:rsidRPr="00E0279E">
        <w:t xml:space="preserve">address this </w:t>
      </w:r>
      <w:r>
        <w:t xml:space="preserve">vulnerability; however, </w:t>
      </w:r>
      <w:r w:rsidR="0064067C" w:rsidRPr="00E0279E">
        <w:t>they come with their own drawbacks</w:t>
      </w:r>
      <w:r>
        <w:t xml:space="preserve">, including </w:t>
      </w:r>
      <w:r w:rsidR="0064067C" w:rsidRPr="00E0279E">
        <w:t xml:space="preserve">increased computational complexity, substantially larger signature sizes, and higher storage requirements, </w:t>
      </w:r>
      <w:r>
        <w:t>which raise</w:t>
      </w:r>
      <w:r w:rsidR="0064067C" w:rsidRPr="00E0279E">
        <w:t xml:space="preserve"> performance concerns [</w:t>
      </w:r>
      <w:r w:rsidR="00154BC2">
        <w:t>10</w:t>
      </w:r>
      <w:r w:rsidR="0064067C" w:rsidRPr="00E0279E">
        <w:t xml:space="preserve">]. Furthermore, the decentralised nature of blockchain systems makes significant </w:t>
      </w:r>
      <w:r>
        <w:t>changes to the cryptographic consensus complex and poses risks of disruption</w:t>
      </w:r>
      <w:r w:rsidR="0064067C" w:rsidRPr="00E0279E">
        <w:t xml:space="preserve"> when deployed on live networks [</w:t>
      </w:r>
      <w:r w:rsidR="00154BC2">
        <w:t>11</w:t>
      </w:r>
      <w:r w:rsidR="0064067C" w:rsidRPr="00E0279E">
        <w:t xml:space="preserve">]. </w:t>
      </w:r>
    </w:p>
    <w:p w14:paraId="02F34D04" w14:textId="3B0D5AD6" w:rsidR="0064067C" w:rsidRDefault="0064067C" w:rsidP="0064067C">
      <w:r w:rsidRPr="00E0279E">
        <w:t>This creates a migration dilemma, where continued reliance on classical signatures exposes systems to future security compromises, while transitioning to post-quantum-only schemes introduces direct performance and implementation challenges.</w:t>
      </w:r>
    </w:p>
    <w:p w14:paraId="4ADE38BE" w14:textId="58AB213C" w:rsidR="0064067C" w:rsidRDefault="0064067C" w:rsidP="0064067C">
      <w:commentRangeStart w:id="1"/>
      <w:r w:rsidRPr="00E0279E">
        <w:t>Hybrid digital signature schemes have therefore been proposed as a potential transition</w:t>
      </w:r>
      <w:r w:rsidR="00CA1268">
        <w:t>al</w:t>
      </w:r>
      <w:r w:rsidRPr="00E0279E">
        <w:t xml:space="preserve"> approach</w:t>
      </w:r>
      <w:commentRangeEnd w:id="1"/>
      <w:r w:rsidR="00121AA5">
        <w:rPr>
          <w:rStyle w:val="CommentReference"/>
          <w:sz w:val="22"/>
          <w:szCs w:val="22"/>
        </w:rPr>
        <w:commentReference w:id="1"/>
      </w:r>
      <w:r w:rsidR="00692346">
        <w:t xml:space="preserve"> </w:t>
      </w:r>
      <w:r w:rsidR="00362DFA">
        <w:t xml:space="preserve">towards post-quantum </w:t>
      </w:r>
      <w:r w:rsidR="00362DFA" w:rsidRPr="00362DFA">
        <w:rPr>
          <w:highlight w:val="yellow"/>
        </w:rPr>
        <w:t>safety</w:t>
      </w:r>
      <w:r w:rsidR="00362DFA">
        <w:t xml:space="preserve"> [19]</w:t>
      </w:r>
      <w:r w:rsidRPr="00E0279E">
        <w:t xml:space="preserve">, combining classical and post-quantum signatures to provide security against both classical and quantum threats. However, the practical trade-offs of such hybrid approaches, particularly in the context of blockchain systems, remain insufficiently </w:t>
      </w:r>
      <w:r w:rsidR="00911028">
        <w:t>explored</w:t>
      </w:r>
      <w:r w:rsidRPr="00E0279E">
        <w:t>. There is currently a lack of systematic evaluation of their impact on performance</w:t>
      </w:r>
      <w:r w:rsidR="00911028">
        <w:t xml:space="preserve"> and</w:t>
      </w:r>
      <w:r w:rsidRPr="00E0279E">
        <w:t xml:space="preserve"> storage requirements,</w:t>
      </w:r>
      <w:r>
        <w:t xml:space="preserve"> </w:t>
      </w:r>
      <w:r w:rsidR="00E05873">
        <w:t>highlighting</w:t>
      </w:r>
      <w:r w:rsidRPr="00E0279E">
        <w:t xml:space="preserve"> the need for further study [</w:t>
      </w:r>
      <w:r w:rsidR="00154BC2">
        <w:t>11</w:t>
      </w:r>
      <w:r w:rsidRPr="00E0279E">
        <w:t xml:space="preserve">]. </w:t>
      </w:r>
    </w:p>
    <w:p w14:paraId="47576440" w14:textId="2A054A95" w:rsidR="00CA1268" w:rsidRDefault="0064067C" w:rsidP="0064067C">
      <w:r w:rsidRPr="003B7B22">
        <w:rPr>
          <w:highlight w:val="red"/>
        </w:rPr>
        <w:t xml:space="preserve">Given the difficulty of abrupt cryptographic migration in blockchain systems, hybrid digital signature schemes </w:t>
      </w:r>
      <w:r w:rsidR="0045217F" w:rsidRPr="003B7B22">
        <w:rPr>
          <w:highlight w:val="red"/>
        </w:rPr>
        <w:t>offer</w:t>
      </w:r>
      <w:r w:rsidRPr="003B7B22">
        <w:rPr>
          <w:highlight w:val="red"/>
        </w:rPr>
        <w:t xml:space="preserve"> a plausible transition strategy. However, their suitability for blockchain deployment depends on practical trade-offs that are not well understood.</w:t>
      </w:r>
      <w:r w:rsidRPr="00E0279E">
        <w:t xml:space="preserve"> </w:t>
      </w:r>
    </w:p>
    <w:p w14:paraId="4A33A3E5" w14:textId="76A2E136" w:rsidR="0064067C" w:rsidRDefault="00CA1268" w:rsidP="0064067C">
      <w:r>
        <w:lastRenderedPageBreak/>
        <w:t>Therefore, a</w:t>
      </w:r>
      <w:r w:rsidR="0064067C" w:rsidRPr="00E0279E">
        <w:t xml:space="preserve"> systematic evaluation of these trade-offs, specifically performance and storage impacts, is necessary to assess whether hybrid signatures offer a suitable and efficient transition approach toward quantum-safe blockchains. This study </w:t>
      </w:r>
      <w:r>
        <w:t xml:space="preserve">aims to </w:t>
      </w:r>
      <w:r w:rsidR="0064067C" w:rsidRPr="00E0279E">
        <w:t>quantify the performance and storage cost of a d</w:t>
      </w:r>
      <w:r>
        <w:t>u</w:t>
      </w:r>
      <w:r w:rsidR="0064067C" w:rsidRPr="00E0279E">
        <w:t xml:space="preserve">al-signature hybrid approach, compared with classical-only and post-quantum-only configurations, </w:t>
      </w:r>
      <w:r w:rsidR="006E34EC">
        <w:t>within</w:t>
      </w:r>
      <w:r w:rsidR="0064067C" w:rsidRPr="00E0279E">
        <w:t xml:space="preserve"> a comparable blockchain transaction environment. These results will provide practical evidence for judging whether hybrid signatures are a viable migration option and which constraints most influence deployment decisions.</w:t>
      </w:r>
    </w:p>
    <w:p w14:paraId="51866ABF" w14:textId="3F4DC636" w:rsidR="0064067C" w:rsidRPr="00060C07" w:rsidRDefault="0064067C" w:rsidP="0064067C">
      <w:pPr>
        <w:rPr>
          <w:b/>
          <w:bCs/>
        </w:rPr>
      </w:pPr>
      <w:r w:rsidRPr="00060C07">
        <w:rPr>
          <w:b/>
          <w:bCs/>
        </w:rPr>
        <w:t>1.3</w:t>
      </w:r>
      <w:r w:rsidR="00060C07">
        <w:rPr>
          <w:b/>
          <w:bCs/>
        </w:rPr>
        <w:t xml:space="preserve"> Aim</w:t>
      </w:r>
      <w:r w:rsidR="006E34EC">
        <w:rPr>
          <w:b/>
          <w:bCs/>
        </w:rPr>
        <w:t xml:space="preserve"> and </w:t>
      </w:r>
      <w:r w:rsidR="00121AA5">
        <w:rPr>
          <w:b/>
          <w:bCs/>
        </w:rPr>
        <w:t>O</w:t>
      </w:r>
      <w:r w:rsidR="006E34EC">
        <w:rPr>
          <w:b/>
          <w:bCs/>
        </w:rPr>
        <w:t>bjectives</w:t>
      </w:r>
    </w:p>
    <w:p w14:paraId="574E5AA4" w14:textId="0FFCD913" w:rsidR="0064067C" w:rsidRDefault="0064067C" w:rsidP="0064067C">
      <w:r w:rsidRPr="0064067C">
        <w:t xml:space="preserve">This project aims to assess whether </w:t>
      </w:r>
      <w:r w:rsidR="006E34EC">
        <w:t xml:space="preserve">a </w:t>
      </w:r>
      <w:r w:rsidRPr="0064067C">
        <w:t xml:space="preserve">dual-signature hybrid approach, combining a classical signature with a post-quantum signature, </w:t>
      </w:r>
      <w:r w:rsidR="006E34EC">
        <w:t>is</w:t>
      </w:r>
      <w:r w:rsidRPr="0064067C">
        <w:t xml:space="preserve"> a suitable and efficient transition approach toward post-quantum security in blockchain systems by comparing </w:t>
      </w:r>
      <w:r w:rsidR="006E34EC">
        <w:t>its</w:t>
      </w:r>
      <w:r w:rsidRPr="0064067C">
        <w:t xml:space="preserve"> </w:t>
      </w:r>
      <w:commentRangeStart w:id="2"/>
      <w:r w:rsidRPr="0064067C">
        <w:t xml:space="preserve">performance </w:t>
      </w:r>
      <w:commentRangeEnd w:id="2"/>
      <w:r w:rsidR="003B7B22">
        <w:rPr>
          <w:rStyle w:val="CommentReference"/>
        </w:rPr>
        <w:commentReference w:id="2"/>
      </w:r>
      <w:r w:rsidRPr="0064067C">
        <w:t>and storage impact with classical-only and post-quantum-only configurations.</w:t>
      </w:r>
    </w:p>
    <w:p w14:paraId="2E886919" w14:textId="453C2F28" w:rsidR="00D67AC4" w:rsidRDefault="00D67AC4" w:rsidP="0064067C">
      <w:r>
        <w:t>The specific objectives of this study</w:t>
      </w:r>
      <w:r w:rsidR="0012044D">
        <w:t>,</w:t>
      </w:r>
      <w:r>
        <w:t xml:space="preserve"> </w:t>
      </w:r>
      <w:r w:rsidR="008E5E03">
        <w:t>together with a brief reasoning</w:t>
      </w:r>
      <w:r w:rsidR="00725A98">
        <w:t>,</w:t>
      </w:r>
      <w:r w:rsidR="008E5E03">
        <w:t xml:space="preserve"> </w:t>
      </w:r>
      <w:r>
        <w:t>are:</w:t>
      </w:r>
    </w:p>
    <w:p w14:paraId="1597A62C" w14:textId="2BAE333D" w:rsidR="00D613EF" w:rsidRPr="00D613EF" w:rsidRDefault="003E3B17" w:rsidP="00054506">
      <w:pPr>
        <w:pStyle w:val="ListParagraph"/>
        <w:numPr>
          <w:ilvl w:val="0"/>
          <w:numId w:val="24"/>
        </w:numPr>
        <w:ind w:left="284" w:hanging="284"/>
        <w:rPr>
          <w:i/>
          <w:iCs/>
        </w:rPr>
      </w:pPr>
      <w:r>
        <w:t xml:space="preserve">To examine quantum threats to blockchain signature schemes, along with existing post-quantum and hybrid signature approaches, and to justify the selection of ECDSA, </w:t>
      </w:r>
      <w:proofErr w:type="spellStart"/>
      <w:r>
        <w:t>Dilithium</w:t>
      </w:r>
      <w:proofErr w:type="spellEnd"/>
      <w:r>
        <w:t>, and Falcon, as well as the evaluation metrics used in this study.</w:t>
      </w:r>
    </w:p>
    <w:p w14:paraId="3B0AEB24" w14:textId="7E6C4D4F" w:rsidR="00D613EF" w:rsidRPr="00D613EF" w:rsidRDefault="00314072" w:rsidP="00054506">
      <w:pPr>
        <w:rPr>
          <w:i/>
          <w:iCs/>
        </w:rPr>
      </w:pPr>
      <w:r>
        <w:t>This objective lays the theoretical foundation for the project by defining the security problem, justifying the use of hybrid signatures, and supporting the selection of algorithms and evaluation metrics.</w:t>
      </w:r>
    </w:p>
    <w:p w14:paraId="7E62E99D" w14:textId="1716E0B3" w:rsidR="00D613EF" w:rsidRDefault="003E3B17" w:rsidP="00054506">
      <w:pPr>
        <w:pStyle w:val="ListParagraph"/>
        <w:numPr>
          <w:ilvl w:val="0"/>
          <w:numId w:val="21"/>
        </w:numPr>
        <w:ind w:left="284" w:hanging="284"/>
      </w:pPr>
      <w:r>
        <w:t xml:space="preserve">To develop a simulated blockchain environment that supports the classical-only configuration ECDSA, the post-quantum-only configurations </w:t>
      </w:r>
      <w:proofErr w:type="spellStart"/>
      <w:r>
        <w:t>Dilithium</w:t>
      </w:r>
      <w:proofErr w:type="spellEnd"/>
      <w:r>
        <w:t xml:space="preserve"> and Falcon, and the hybrid configurations ECDSA + </w:t>
      </w:r>
      <w:proofErr w:type="spellStart"/>
      <w:r>
        <w:t>Dilithium</w:t>
      </w:r>
      <w:proofErr w:type="spellEnd"/>
      <w:r w:rsidR="00314072">
        <w:t>,</w:t>
      </w:r>
      <w:r>
        <w:t xml:space="preserve"> and ECDSA + Falcon, within a consistent transaction signing, verification, and block-processing workflow.</w:t>
      </w:r>
    </w:p>
    <w:p w14:paraId="50C23F10" w14:textId="0A9D067D" w:rsidR="00D67AC4" w:rsidRPr="00D613EF" w:rsidRDefault="00314072" w:rsidP="00054506">
      <w:r>
        <w:t>This enables a controlled comparison across all evaluated configurations while keeping the surrounding transaction and block processes consistent.</w:t>
      </w:r>
    </w:p>
    <w:p w14:paraId="7531DB5A" w14:textId="77777777" w:rsidR="00314072" w:rsidRDefault="00D613EF" w:rsidP="00054506">
      <w:pPr>
        <w:pStyle w:val="ListParagraph"/>
        <w:numPr>
          <w:ilvl w:val="0"/>
          <w:numId w:val="21"/>
        </w:numPr>
        <w:ind w:left="284" w:hanging="284"/>
      </w:pPr>
      <w:r w:rsidRPr="005934B4">
        <w:t>T</w:t>
      </w:r>
      <w:r w:rsidR="00725A98" w:rsidRPr="005934B4">
        <w:t>o design and implement the evaluation functions and test suite required to compare the selected classical-only, post-quantum-only, and hybrid configurations, using cryptographic, system-level, and storage-related metrics.</w:t>
      </w:r>
    </w:p>
    <w:p w14:paraId="716D6BA4" w14:textId="0E9876AA" w:rsidR="00314072" w:rsidRDefault="00314072" w:rsidP="00314072">
      <w:pPr>
        <w:pStyle w:val="ListParagraph"/>
        <w:ind w:left="709" w:hanging="283"/>
      </w:pPr>
      <w:r>
        <w:t xml:space="preserve">  </w:t>
      </w:r>
      <w:r w:rsidR="00725A98" w:rsidRPr="005934B4">
        <w:t xml:space="preserve">- </w:t>
      </w:r>
      <w:r>
        <w:t xml:space="preserve">  </w:t>
      </w:r>
      <w:r w:rsidR="00725A98" w:rsidRPr="005934B4">
        <w:t>Cryptographic metrics: signing time, verification time, total cryptographic time, and crypto-only throughput.</w:t>
      </w:r>
    </w:p>
    <w:p w14:paraId="01E83867" w14:textId="77777777" w:rsidR="00314072" w:rsidRDefault="00725A98" w:rsidP="00314072">
      <w:pPr>
        <w:pStyle w:val="ListParagraph"/>
        <w:numPr>
          <w:ilvl w:val="0"/>
          <w:numId w:val="25"/>
        </w:numPr>
        <w:ind w:left="709" w:hanging="218"/>
      </w:pPr>
      <w:r w:rsidRPr="005934B4">
        <w:t>System-level metrics: end-to-end throughput, CPU usage, memory usage, and block commitment time.</w:t>
      </w:r>
    </w:p>
    <w:p w14:paraId="5C792CB2" w14:textId="68AF40BF" w:rsidR="00D613EF" w:rsidRPr="005934B4" w:rsidRDefault="00725A98" w:rsidP="00314072">
      <w:pPr>
        <w:pStyle w:val="ListParagraph"/>
        <w:numPr>
          <w:ilvl w:val="0"/>
          <w:numId w:val="25"/>
        </w:numPr>
        <w:ind w:left="709" w:hanging="218"/>
      </w:pPr>
      <w:r w:rsidRPr="005934B4">
        <w:t>Storage-related metrics: signature size, public key size, transaction size, and ledger storage growth</w:t>
      </w:r>
      <w:r w:rsidR="00D613EF" w:rsidRPr="005934B4">
        <w:t>.</w:t>
      </w:r>
    </w:p>
    <w:p w14:paraId="007A004F" w14:textId="5E401BD9" w:rsidR="00D67AC4" w:rsidRPr="00D613EF" w:rsidRDefault="00725A98" w:rsidP="00054506">
      <w:pPr>
        <w:rPr>
          <w:highlight w:val="magenta"/>
        </w:rPr>
      </w:pPr>
      <w:r w:rsidRPr="00D613EF">
        <w:t>This defines how the trade-offs of each configuration will be measured systematically and in a comparable way.</w:t>
      </w:r>
    </w:p>
    <w:p w14:paraId="3D705678" w14:textId="552C3A9B" w:rsidR="00D613EF" w:rsidRPr="005934B4" w:rsidRDefault="00D613EF" w:rsidP="00054506">
      <w:pPr>
        <w:pStyle w:val="ListParagraph"/>
        <w:numPr>
          <w:ilvl w:val="0"/>
          <w:numId w:val="21"/>
        </w:numPr>
        <w:ind w:left="284" w:hanging="284"/>
        <w:rPr>
          <w:i/>
          <w:iCs/>
        </w:rPr>
      </w:pPr>
      <w:r w:rsidRPr="005934B4">
        <w:t>T</w:t>
      </w:r>
      <w:r w:rsidR="00725A98" w:rsidRPr="005934B4">
        <w:t>o run controlled experiments across the selected configurations using consistent transaction workloads and repeated test runs, and to collect the resulting cryptographic, system-level, and storage-related data.</w:t>
      </w:r>
    </w:p>
    <w:p w14:paraId="59FF3CAD" w14:textId="19B2183B" w:rsidR="00D67AC4" w:rsidRPr="00D613EF" w:rsidRDefault="00725A98" w:rsidP="00054506">
      <w:r w:rsidRPr="00D613EF">
        <w:t>This produces the empirical evidence required to compare the evaluated configurations fairly and reduce the influence of one-off variation.</w:t>
      </w:r>
    </w:p>
    <w:p w14:paraId="35A42B56" w14:textId="77777777" w:rsidR="00D613EF" w:rsidRPr="005934B4" w:rsidRDefault="00D613EF" w:rsidP="00054506">
      <w:pPr>
        <w:pStyle w:val="ListParagraph"/>
        <w:numPr>
          <w:ilvl w:val="0"/>
          <w:numId w:val="21"/>
        </w:numPr>
        <w:ind w:left="284" w:hanging="284"/>
        <w:rPr>
          <w:i/>
          <w:iCs/>
        </w:rPr>
      </w:pPr>
      <w:r w:rsidRPr="005934B4">
        <w:lastRenderedPageBreak/>
        <w:t>T</w:t>
      </w:r>
      <w:r w:rsidR="00725A98" w:rsidRPr="005934B4">
        <w:t>o analyse the results to identify the performance and storage trade-offs of the selected hybrid configurations, and to assess whether these configurations represent suitable and efficient transition approaches towards post-quantum security in blockchain systems.</w:t>
      </w:r>
    </w:p>
    <w:p w14:paraId="5ECCC68D" w14:textId="761F5E67" w:rsidR="0064067C" w:rsidRPr="00D613EF" w:rsidRDefault="00725A98" w:rsidP="00054506">
      <w:pPr>
        <w:rPr>
          <w:highlight w:val="magenta"/>
        </w:rPr>
      </w:pPr>
      <w:r w:rsidRPr="00D613EF">
        <w:t>This directly addresses the dissertation’s overall aim by linking the collected evidence to the question of transition suitability.</w:t>
      </w:r>
    </w:p>
    <w:p w14:paraId="25701CA9" w14:textId="41B63E06" w:rsidR="00AB50D5" w:rsidRPr="00E83321" w:rsidRDefault="00AB50D5" w:rsidP="00AB50D5">
      <w:pPr>
        <w:rPr>
          <w:b/>
          <w:bCs/>
        </w:rPr>
      </w:pPr>
      <w:r w:rsidRPr="00E83321">
        <w:rPr>
          <w:b/>
          <w:bCs/>
        </w:rPr>
        <w:t xml:space="preserve">1.5 </w:t>
      </w:r>
      <w:r w:rsidR="00222D57">
        <w:rPr>
          <w:b/>
          <w:bCs/>
        </w:rPr>
        <w:t>Refinements to the Research Design</w:t>
      </w:r>
    </w:p>
    <w:p w14:paraId="1CB86924" w14:textId="77777777" w:rsidR="002C739F" w:rsidRPr="002C739F" w:rsidRDefault="002F1247" w:rsidP="002C739F">
      <w:r w:rsidRPr="002F1247">
        <w:t xml:space="preserve">The project remained broadly aligned with the original proposal, </w:t>
      </w:r>
      <w:r w:rsidR="00222D57">
        <w:t>maintaining</w:t>
      </w:r>
      <w:r w:rsidRPr="002F1247">
        <w:t xml:space="preserve"> its focus on evaluating hybrid signatures as a transition approach toward quantum-safe blockchain systems. However, the implementation scope was extended during development</w:t>
      </w:r>
      <w:r w:rsidR="00222D57">
        <w:t xml:space="preserve">. Initially centred on </w:t>
      </w:r>
      <w:r w:rsidRPr="002F1247">
        <w:t xml:space="preserve">ECDSA, </w:t>
      </w:r>
      <w:proofErr w:type="spellStart"/>
      <w:r w:rsidRPr="002F1247">
        <w:t>Dilithium</w:t>
      </w:r>
      <w:proofErr w:type="spellEnd"/>
      <w:r w:rsidRPr="002F1247">
        <w:t>, and their hybrid combination</w:t>
      </w:r>
      <w:r w:rsidR="00222D57">
        <w:t xml:space="preserve">, the study was expanded </w:t>
      </w:r>
      <w:r w:rsidRPr="002F1247">
        <w:t xml:space="preserve">to include Falcon and </w:t>
      </w:r>
      <w:r w:rsidR="00991482" w:rsidRPr="00991482">
        <w:t>the additional hybrid pairing ECDSA + Falcon</w:t>
      </w:r>
      <w:r w:rsidR="00991482">
        <w:t xml:space="preserve"> </w:t>
      </w:r>
      <w:r w:rsidRPr="002F1247">
        <w:t>within the simulated blockchain environment.</w:t>
      </w:r>
      <w:r w:rsidRPr="00A73953">
        <w:t xml:space="preserve"> </w:t>
      </w:r>
      <w:r w:rsidR="002C739F" w:rsidRPr="00A73953">
        <w:t>The inclusion of a second post-quantum scheme broadened the evaluation and enabled comparison between alternative dual-signature hybrid approaches.</w:t>
      </w:r>
    </w:p>
    <w:p w14:paraId="3B792FD6" w14:textId="69A6457E" w:rsidR="002A1EF0" w:rsidRDefault="004F453E" w:rsidP="002C739F">
      <w:r>
        <w:t xml:space="preserve">Furthermore, the evaluation was refined to include additional metrics, such as public key size, total cryptographic time, crypto-only throughput, and block commitment time. These metrics were introduced to support a more comprehensive analysis of cryptographic efficiency, system-level performance, and storage-related trade-offs. </w:t>
      </w:r>
    </w:p>
    <w:p w14:paraId="737EA9B3" w14:textId="32F745C7" w:rsidR="002F1247" w:rsidRPr="002F1247" w:rsidRDefault="004F453E" w:rsidP="002F1247">
      <w:r>
        <w:t xml:space="preserve">Overall, while these changes broadened the scope and depth of the analysis, they did not alter the project's core aim. Instead, they strengthened the comparative evaluation of post-quantum approaches and informed the final </w:t>
      </w:r>
      <w:r w:rsidR="00A73953">
        <w:t>research</w:t>
      </w:r>
      <w:r>
        <w:t xml:space="preserve"> design. </w:t>
      </w:r>
      <w:r w:rsidRPr="006C7716">
        <w:t>These modifications also did not affect the study's ethical considerations.</w:t>
      </w:r>
    </w:p>
    <w:p w14:paraId="7A82284E" w14:textId="0F93A97E" w:rsidR="00060C07" w:rsidRDefault="0012044D" w:rsidP="002F1247">
      <w:pPr>
        <w:rPr>
          <w:b/>
          <w:bCs/>
        </w:rPr>
      </w:pPr>
      <w:r>
        <w:rPr>
          <w:b/>
          <w:bCs/>
        </w:rPr>
        <w:t xml:space="preserve">1.6 </w:t>
      </w:r>
      <w:r w:rsidR="00060C07">
        <w:rPr>
          <w:b/>
          <w:bCs/>
        </w:rPr>
        <w:t>Structure</w:t>
      </w:r>
    </w:p>
    <w:p w14:paraId="5CFF430A" w14:textId="11EE6A64" w:rsidR="00D67AC4" w:rsidRPr="00333F3A" w:rsidRDefault="00D67AC4" w:rsidP="002F1247">
      <w:r>
        <w:t xml:space="preserve">This introductory chapter has provided an overview of the research topic </w:t>
      </w:r>
      <w:r w:rsidR="004F453E">
        <w:t>and</w:t>
      </w:r>
      <w:r>
        <w:t xml:space="preserve"> indicates the research aims and objectives. The remainder of the dissertation is organised as follows: </w:t>
      </w:r>
      <w:r w:rsidR="00CC6A86">
        <w:t xml:space="preserve">Chapter 2 reviews the relevant literature on </w:t>
      </w:r>
      <w:r w:rsidR="00333F3A" w:rsidRPr="00333F3A">
        <w:t xml:space="preserve">quantum threats to blockchain signatures and </w:t>
      </w:r>
      <w:r w:rsidR="004F453E">
        <w:t xml:space="preserve">on existing post-quantum and hybrid signature approaches, and justifies the selection of ECDSA, </w:t>
      </w:r>
      <w:proofErr w:type="spellStart"/>
      <w:r w:rsidR="004F453E">
        <w:t>Dilithium</w:t>
      </w:r>
      <w:proofErr w:type="spellEnd"/>
      <w:r w:rsidR="004F453E">
        <w:t>, and Falcon, as well as</w:t>
      </w:r>
      <w:r w:rsidR="00333F3A" w:rsidRPr="00333F3A">
        <w:t xml:space="preserve"> the evaluation metrics used in this study.</w:t>
      </w:r>
      <w:r w:rsidR="00333F3A">
        <w:t xml:space="preserve">  In Chapter 3 the research methodology used is discussed and … The results are presented in Chapter 4 and evaluated</w:t>
      </w:r>
      <w:proofErr w:type="gramStart"/>
      <w:r w:rsidR="00333F3A">
        <w:t xml:space="preserve"> ..</w:t>
      </w:r>
      <w:proofErr w:type="gramEnd"/>
      <w:r w:rsidR="00333F3A">
        <w:t xml:space="preserve"> Chapter 5 provides a summary of the findings and discusses the implications of this research study for </w:t>
      </w:r>
      <w:proofErr w:type="gramStart"/>
      <w:r w:rsidR="00333F3A">
        <w:t>… .</w:t>
      </w:r>
      <w:proofErr w:type="gramEnd"/>
      <w:r w:rsidR="00333F3A">
        <w:t xml:space="preserve"> The strengths and limitations of the research study are examined</w:t>
      </w:r>
      <w:r w:rsidR="004F453E">
        <w:t>,</w:t>
      </w:r>
      <w:r w:rsidR="00333F3A">
        <w:t xml:space="preserve"> and scope for further research is identified.</w:t>
      </w:r>
      <w:r w:rsidR="00333F3A" w:rsidRPr="00333F3A">
        <w:rPr>
          <w:highlight w:val="magenta"/>
        </w:rPr>
        <w:br/>
      </w:r>
    </w:p>
    <w:p w14:paraId="093A0015" w14:textId="24714433" w:rsidR="00060C07" w:rsidRDefault="0012044D" w:rsidP="002F1247">
      <w:pPr>
        <w:rPr>
          <w:b/>
          <w:bCs/>
        </w:rPr>
      </w:pPr>
      <w:r>
        <w:rPr>
          <w:b/>
          <w:bCs/>
        </w:rPr>
        <w:t xml:space="preserve">1.7 </w:t>
      </w:r>
      <w:r w:rsidR="00E83321">
        <w:rPr>
          <w:b/>
          <w:bCs/>
        </w:rPr>
        <w:t>Summary</w:t>
      </w:r>
    </w:p>
    <w:p w14:paraId="548BA2CF" w14:textId="77777777" w:rsidR="002F1247" w:rsidRDefault="002F1247" w:rsidP="0064067C"/>
    <w:p w14:paraId="74106EC3" w14:textId="77777777" w:rsidR="0065032B" w:rsidRDefault="0065032B" w:rsidP="0064067C"/>
    <w:p w14:paraId="756F5D71" w14:textId="77777777" w:rsidR="009E0C1C" w:rsidRDefault="009E0C1C">
      <w:pPr>
        <w:rPr>
          <w:b/>
          <w:bCs/>
        </w:rPr>
      </w:pPr>
      <w:r>
        <w:rPr>
          <w:b/>
          <w:bCs/>
        </w:rPr>
        <w:br w:type="page"/>
      </w:r>
    </w:p>
    <w:p w14:paraId="191349CB" w14:textId="3D18A499" w:rsidR="0065032B" w:rsidRDefault="00E83321" w:rsidP="0065032B">
      <w:pPr>
        <w:rPr>
          <w:b/>
          <w:bCs/>
        </w:rPr>
      </w:pPr>
      <w:r w:rsidRPr="00E83321">
        <w:rPr>
          <w:b/>
          <w:bCs/>
        </w:rPr>
        <w:lastRenderedPageBreak/>
        <w:t xml:space="preserve">2. </w:t>
      </w:r>
      <w:r w:rsidR="00333F3A">
        <w:rPr>
          <w:b/>
          <w:bCs/>
        </w:rPr>
        <w:t>Literature</w:t>
      </w:r>
      <w:r w:rsidR="0065032B" w:rsidRPr="00E83321">
        <w:rPr>
          <w:b/>
          <w:bCs/>
        </w:rPr>
        <w:t xml:space="preserve"> Review</w:t>
      </w:r>
    </w:p>
    <w:p w14:paraId="6953D395" w14:textId="38C926B9" w:rsidR="00DA107E" w:rsidRDefault="00DA107E" w:rsidP="0065032B">
      <w:pPr>
        <w:rPr>
          <w:b/>
          <w:bCs/>
        </w:rPr>
      </w:pPr>
      <w:r>
        <w:rPr>
          <w:b/>
          <w:bCs/>
        </w:rPr>
        <w:t>2.1 Blockchain Systems and Digital Signatures</w:t>
      </w:r>
    </w:p>
    <w:p w14:paraId="5E2FC217" w14:textId="77777777" w:rsidR="0089108A" w:rsidRDefault="00F86C1F" w:rsidP="0089108A">
      <w:r>
        <w:t xml:space="preserve">A blockchain is a distributed ledger in which transactions or other state transitions are validated, recorded, and grouped into linked blocks using cryptographic mechanisms rather than a central authority [2]. In Nakamoto’s [12] original formulation, the model was designed to enable electronic transactions without relying on a financial institution, with transactions publicly announced and ordered through a chain of hash-linked blocks secured by proof-of-work. As Yaga et al. [2] note, the same underlying architecture is not limited to cryptocurrencies but also extends to broader applications, including smart contracts and other technology use cases. In these </w:t>
      </w:r>
      <w:r w:rsidRPr="004541CE">
        <w:rPr>
          <w:highlight w:val="red"/>
        </w:rPr>
        <w:t>settings</w:t>
      </w:r>
      <w:r>
        <w:t xml:space="preserve">, trust rests less on a central institution and more on participants' ability to verify that transactions are valid and properly authorised. </w:t>
      </w:r>
      <w:r w:rsidR="0089108A" w:rsidRPr="0089108A">
        <w:t>For that reason, the reliability of the ledger depends directly on the security of the cryptographic mechanisms used to validate and authorise transactions [2], [12].</w:t>
      </w:r>
    </w:p>
    <w:p w14:paraId="0F58C63D" w14:textId="7C76372D" w:rsidR="00DB77D9" w:rsidRPr="00135E87" w:rsidRDefault="00F86C1F" w:rsidP="0089108A">
      <w:r>
        <w:t xml:space="preserve">Digital signatures are fundamental to the verification process. The U.S. National Institute of Standards and Technology (NIST) [13] states that digital signatures are used to detect unauthorised modifications, authenticate the signatory's identity, and support non-repudiation. In blockchain systems, private keys are used to sign transactions, and public keys are used to verify those signatures, allowing other participants to confirm that the party transferring value possesses the corresponding signing key [14]. Nakamoto [12] similarly describes an electronic coin as a chain of digital signatures, in which each owner signs the previous transaction and includes the next owner's public key, enabling the payee to verify the chain of ownership. If this signature layer were to fail, the network could no longer reliably distinguish valid authorisation from forgery, thereby directly undermining the integrity and trustworthiness of the ledger [12], [13]. As </w:t>
      </w:r>
      <w:proofErr w:type="spellStart"/>
      <w:r>
        <w:t>Almuhammadi</w:t>
      </w:r>
      <w:proofErr w:type="spellEnd"/>
      <w:r>
        <w:t xml:space="preserve"> and Alghamdi [14] observe, most major cryptocurrencies still rely on ECDSA for transaction authorisation, making it a relevant classical reference point in blockchain-focused discussions. </w:t>
      </w:r>
    </w:p>
    <w:p w14:paraId="4F10AB54" w14:textId="4B6A03FB" w:rsidR="0065032B" w:rsidRDefault="00970028" w:rsidP="0064067C">
      <w:pPr>
        <w:rPr>
          <w:b/>
          <w:bCs/>
        </w:rPr>
      </w:pPr>
      <w:r w:rsidRPr="00970028">
        <w:rPr>
          <w:b/>
          <w:bCs/>
        </w:rPr>
        <w:t xml:space="preserve">2.2 </w:t>
      </w:r>
      <w:r w:rsidRPr="004A19F9">
        <w:rPr>
          <w:b/>
          <w:bCs/>
        </w:rPr>
        <w:t>Quantum threat to classical signatures</w:t>
      </w:r>
    </w:p>
    <w:p w14:paraId="4AC79FB8" w14:textId="30BEE22C" w:rsidR="00544190" w:rsidRPr="0037650C" w:rsidRDefault="00F86C1F" w:rsidP="00544190">
      <w:r>
        <w:t>Classical digital signature schemes derive their security from computational problems that are considered infeasible to solve with classical computers [35]. In blockchain systems, this is particularly relevant because widely used schemes such as ECDSA rely on the hardness of the elliptic curve discrete logarithm problem [10]. This allows users to sign transactions securely and enables other network participants to verify those signatures without exposing the private key [14], [15].</w:t>
      </w:r>
    </w:p>
    <w:p w14:paraId="67472963" w14:textId="4D485864" w:rsidR="00544190" w:rsidRPr="0037650C" w:rsidRDefault="00F86C1F" w:rsidP="00544190">
      <w:r>
        <w:t>However, this security model is challenged by quantum computing. Shor [9] showed that a sufficiently powerful quantum computer could solve problems such as integer factorisation and discrete logarithms in polynomial time using his algorithm. This directly challenges the assumptions underlying many classical digital signature schemes. Proos and Zalka [16] later showed how this applies specifically to elliptic curve cryptography. As a result, signature schemes based on these assumptions can no longer be considered secure in the long term against a quantum-capable adversary.</w:t>
      </w:r>
    </w:p>
    <w:p w14:paraId="300BA91C" w14:textId="4A737A25" w:rsidR="00544190" w:rsidRPr="0037650C" w:rsidRDefault="00F86C1F" w:rsidP="00544190">
      <w:r>
        <w:t xml:space="preserve">For blockchain systems, this threat has direct implications. Aggarwal et al. [17] argue that if the underlying signature scheme were broken, an attacker could forge transaction authorisations and undermine the validity of recorded state transitions. Because digital signatures are central to decentralised verification, such a failure would threaten the </w:t>
      </w:r>
      <w:r w:rsidR="0045217F">
        <w:t>ledger's authenticity and integrity</w:t>
      </w:r>
      <w:r>
        <w:t>.</w:t>
      </w:r>
    </w:p>
    <w:p w14:paraId="4A637176" w14:textId="1384E513" w:rsidR="00544190" w:rsidRPr="0037650C" w:rsidRDefault="00544190" w:rsidP="00544190">
      <w:r w:rsidRPr="0037650C">
        <w:lastRenderedPageBreak/>
        <w:t xml:space="preserve">More recently, </w:t>
      </w:r>
      <w:proofErr w:type="spellStart"/>
      <w:r w:rsidRPr="0037650C">
        <w:t>Babbush</w:t>
      </w:r>
      <w:proofErr w:type="spellEnd"/>
      <w:r w:rsidRPr="0037650C">
        <w:t xml:space="preserve"> et al. </w:t>
      </w:r>
      <w:r w:rsidR="003C1186">
        <w:t xml:space="preserve">[18] </w:t>
      </w:r>
      <w:r w:rsidRPr="0037650C">
        <w:t>suggest that the quantum resources required to break elliptic</w:t>
      </w:r>
      <w:r w:rsidR="007D4FB1">
        <w:t>-</w:t>
      </w:r>
      <w:r w:rsidRPr="0037650C">
        <w:t>curve cryptography may be lower than previously assumed, which increases the urgency of migration planning for systems that rely on ECDSA-based transaction signatures.</w:t>
      </w:r>
    </w:p>
    <w:p w14:paraId="5FBAF066" w14:textId="6A1B07C2" w:rsidR="0065032B" w:rsidRPr="001304A2" w:rsidRDefault="001304A2" w:rsidP="0064067C">
      <w:pPr>
        <w:rPr>
          <w:b/>
          <w:bCs/>
        </w:rPr>
      </w:pPr>
      <w:r w:rsidRPr="001304A2">
        <w:rPr>
          <w:b/>
          <w:bCs/>
        </w:rPr>
        <w:t xml:space="preserve">2.3 </w:t>
      </w:r>
      <w:proofErr w:type="gramStart"/>
      <w:r w:rsidRPr="001304A2">
        <w:rPr>
          <w:b/>
          <w:bCs/>
        </w:rPr>
        <w:t>Post-quantum</w:t>
      </w:r>
      <w:proofErr w:type="gramEnd"/>
      <w:r w:rsidRPr="001304A2">
        <w:rPr>
          <w:b/>
          <w:bCs/>
        </w:rPr>
        <w:t xml:space="preserve"> signatures and migration challenges</w:t>
      </w:r>
    </w:p>
    <w:p w14:paraId="45B33C90" w14:textId="791BFDD4" w:rsidR="00EC3EBE" w:rsidRPr="00EC3EBE" w:rsidRDefault="00F86C1F" w:rsidP="00EC3EBE">
      <w:r>
        <w:t xml:space="preserve">Post-quantum secure digital signatures have been proposed as the primary response to the quantum threat facing currently deployed classical signature schemes [4]. This need ultimately stems from Shor’s [9] result that integer factorisation and discrete logarithm problems admit efficient quantum algorithms. In the blockchain context, </w:t>
      </w:r>
      <w:proofErr w:type="spellStart"/>
      <w:r>
        <w:t>Babbush</w:t>
      </w:r>
      <w:proofErr w:type="spellEnd"/>
      <w:r>
        <w:t xml:space="preserve"> et al. [18] argue that the only durable long-term solution to these vulnerabilities is to upgrade the underlying schemes to post-quantum alternatives.</w:t>
      </w:r>
    </w:p>
    <w:p w14:paraId="08273EF3" w14:textId="1B6E1282" w:rsidR="00EC3EBE" w:rsidRPr="00EC3EBE" w:rsidRDefault="00F86C1F" w:rsidP="00EC3EBE">
      <w:r>
        <w:t xml:space="preserve">However, post-quantum signatures often entail significant practical trade-offs. Scrivano [10] notes that post-quantum schemes differ from widely used classical schemes not only in their security assumptions but also in their size, performance, and implementation characteristics. In the blockchain context, </w:t>
      </w:r>
      <w:proofErr w:type="spellStart"/>
      <w:r>
        <w:t>Babbush</w:t>
      </w:r>
      <w:proofErr w:type="spellEnd"/>
      <w:r>
        <w:t xml:space="preserve"> et al. [18] emphasise that the storage and computational </w:t>
      </w:r>
      <w:r w:rsidR="00AD36E5">
        <w:t>requirements</w:t>
      </w:r>
      <w:r>
        <w:t xml:space="preserve"> of post-quantum signature schemes are typically one or more orders of magnitude greater than those of legacy elliptic-curve-based signature systems, and that none of the main post-quantum candidates matches the compact keys, small signatures, and efficient signing and verification that made classical schemes attractive for blockchain use. At blockchain scale, these costs are not confined to a single cryptographic operation. Rather, they accumulate across large numbers of transactions, replicated storage, and network-wide communication, which can increase ledger growth and reduce the overall efficiency of transaction processing. Taken together, this literature suggests that replacing classical signatures with post-quantum alternatives is not simply a security improvement but also an operational trade-off that must be carefully managed [10], [18].</w:t>
      </w:r>
    </w:p>
    <w:p w14:paraId="64A6B390" w14:textId="77C2486F" w:rsidR="00EC3EBE" w:rsidRPr="00EC3EBE" w:rsidRDefault="00F86C1F" w:rsidP="00EC3EBE">
      <w:r>
        <w:t xml:space="preserve">These challenges are compounded by the decentralised nature of blockchain systems. </w:t>
      </w:r>
      <w:proofErr w:type="spellStart"/>
      <w:r>
        <w:t>Almuhammadi</w:t>
      </w:r>
      <w:proofErr w:type="spellEnd"/>
      <w:r>
        <w:t xml:space="preserve"> and Alghamdi [14] likewise treat migration as a transition problem requiring secure transition protocols and a grace period for adoption. Campbell [19] goes further, arguing that post-quantum migration in Bitcoin and Ethereum resembles a defensive downgrade, impos</w:t>
      </w:r>
      <w:r w:rsidR="00AD36E5">
        <w:t>ing</w:t>
      </w:r>
      <w:r>
        <w:t xml:space="preserve"> immediate costs without delivering short-term, user-visible benefits, making coordination especially difficult in decentralised communities. This helps explain why transitional approaches, such as hybrid signatures, have attracted growing attention [14], [19].</w:t>
      </w:r>
    </w:p>
    <w:p w14:paraId="7E11E42E" w14:textId="77777777" w:rsidR="00AB50D5" w:rsidRPr="00501CC2" w:rsidRDefault="00AB50D5" w:rsidP="00AB50D5">
      <w:pPr>
        <w:rPr>
          <w:b/>
          <w:bCs/>
        </w:rPr>
      </w:pPr>
      <w:r w:rsidRPr="00501CC2">
        <w:rPr>
          <w:b/>
          <w:bCs/>
        </w:rPr>
        <w:t>2.4 Hybrid signatures as a transition approach</w:t>
      </w:r>
    </w:p>
    <w:p w14:paraId="26F123BC" w14:textId="23E9291A" w:rsidR="005830BE" w:rsidRPr="005830BE" w:rsidRDefault="00AD36E5" w:rsidP="005830BE">
      <w:r>
        <w:t xml:space="preserve">Hybrid digital signatures apply both a classical and a post-quantum signature scheme to the same transaction. Because the two are applied side by side, hybrid signatures are attractive as a transition mechanism between existing infrastructure and future cryptographic requirements [20], [21]. </w:t>
      </w:r>
    </w:p>
    <w:p w14:paraId="0BF4AA2F" w14:textId="0376349A" w:rsidR="005830BE" w:rsidRPr="005830BE" w:rsidRDefault="00AD36E5" w:rsidP="005830BE">
      <w:r>
        <w:t xml:space="preserve">Hybrid signatures are proposed primarily as a transitional approach rather than a permanent end state [22], [23]. In his study of Bitcoin and Ethereum, Campbell [19] describes hybrid signatures as a transitional mechanism rather than a permanent solution. This view is also consistent with guidance from ANSSI and ETSI: ANSSI argues against a direct drop-in replacement and instead supports a gradual overlap transition, while ETSI similarly treats hybrid schemes as migration tools rather than permanent endpoints [22], [23]. This can support slower adoption and reduce the risks associated with abrupt system-wide cryptographic change [22], [23]. </w:t>
      </w:r>
    </w:p>
    <w:p w14:paraId="44317A1B" w14:textId="3041C5BB" w:rsidR="005830BE" w:rsidRPr="005830BE" w:rsidRDefault="005830BE" w:rsidP="005830BE">
      <w:r w:rsidRPr="005830BE">
        <w:lastRenderedPageBreak/>
        <w:t>However, hybrid signatures are expected to introduce additional costs</w:t>
      </w:r>
      <w:r w:rsidR="00047B15">
        <w:t xml:space="preserve"> </w:t>
      </w:r>
      <w:r w:rsidR="00747A4D">
        <w:t>[</w:t>
      </w:r>
      <w:r w:rsidR="00047B15">
        <w:t>19</w:t>
      </w:r>
      <w:r w:rsidR="00747A4D">
        <w:t>]</w:t>
      </w:r>
      <w:r w:rsidRPr="005830BE">
        <w:t xml:space="preserve">. Moody et al. </w:t>
      </w:r>
      <w:r w:rsidR="00AD36E5">
        <w:t xml:space="preserve">[21] </w:t>
      </w:r>
      <w:r w:rsidRPr="005830BE">
        <w:t>note that the decision to use hybrid modes is application-specific</w:t>
      </w:r>
      <w:r w:rsidR="00AD36E5">
        <w:t>, depending</w:t>
      </w:r>
      <w:r w:rsidRPr="005830BE">
        <w:t xml:space="preserve"> on whether an application can afford the associated implementation cost, performance reduction, and engineering complexity. A more optimistic view appears in the ANSSI position paper, which suggests that the extra cost of also retaining a classical signature may be relatively small once the larger post-quantum component has already been introduced [</w:t>
      </w:r>
      <w:r w:rsidR="00047B15">
        <w:t>22</w:t>
      </w:r>
      <w:commentRangeStart w:id="3"/>
      <w:r w:rsidRPr="005830BE">
        <w:t>]. In blockchain systems, these costs are especially important where cryptographic operations are repeated at scale and transaction data is replicated across the ledger [</w:t>
      </w:r>
      <w:r w:rsidR="00047B15">
        <w:t>1</w:t>
      </w:r>
      <w:r w:rsidR="003C1186">
        <w:t>2</w:t>
      </w:r>
      <w:r w:rsidRPr="005830BE">
        <w:t>], [</w:t>
      </w:r>
      <w:r w:rsidR="00047B15">
        <w:t>19</w:t>
      </w:r>
      <w:r w:rsidRPr="005830BE">
        <w:t>], [</w:t>
      </w:r>
      <w:r w:rsidR="003C1186">
        <w:t>21</w:t>
      </w:r>
      <w:commentRangeEnd w:id="3"/>
      <w:r w:rsidR="003E4111">
        <w:rPr>
          <w:rStyle w:val="CommentReference"/>
        </w:rPr>
        <w:commentReference w:id="3"/>
      </w:r>
      <w:r w:rsidRPr="005830BE">
        <w:t>]. Because two signature schemes are applied to the same transaction, hybrid approaches may increase computational overhead during signing and verification, enlarge signature and transaction sizes, and contribute more heavily to storage growth [</w:t>
      </w:r>
      <w:r w:rsidR="003C1186">
        <w:t>19</w:t>
      </w:r>
      <w:r w:rsidRPr="005830BE">
        <w:t>], [</w:t>
      </w:r>
      <w:r w:rsidR="003C1186">
        <w:t>21</w:t>
      </w:r>
      <w:r w:rsidRPr="005830BE">
        <w:t>]. As a result, the practical value of hybrid signatures as a migration approach depends not only on their security motivation, but also on whether their performance and storage burden remain acceptable in realistic deployment settings [</w:t>
      </w:r>
      <w:r w:rsidR="00047B15">
        <w:t>1</w:t>
      </w:r>
      <w:r w:rsidR="003C1186">
        <w:t>2</w:t>
      </w:r>
      <w:r w:rsidRPr="005830BE">
        <w:t>], [</w:t>
      </w:r>
      <w:r w:rsidR="00047B15">
        <w:t>1</w:t>
      </w:r>
      <w:r w:rsidR="003C1186">
        <w:t>9</w:t>
      </w:r>
      <w:r w:rsidRPr="005830BE">
        <w:t xml:space="preserve">]. </w:t>
      </w:r>
    </w:p>
    <w:p w14:paraId="39263E04" w14:textId="29578525" w:rsidR="005830BE" w:rsidRPr="005830BE" w:rsidRDefault="005B2635" w:rsidP="005830BE">
      <w:r>
        <w:t xml:space="preserve">These trade-offs are particularly important in blockchain migration. Hybrid signatures are attractive because they offer a viable migration strategy that recognises both the need for stronger future security and the difficulty of abrupt change [19], [22], [23]. At the same time, Campbell [19] argues that their practical suitability depends on the magnitude of the throughput and storage penalties they introduce. Taken together, Campbell’s argument about trade-offs and the wider blockchain cost model suggest that empirical evaluation is necessary, because in a blockchain setting the impact of hybrid signatures is not limited to individual signing and verification operations, but can extend to transaction size, block capacity, </w:t>
      </w:r>
      <w:r w:rsidRPr="00925878">
        <w:rPr>
          <w:highlight w:val="red"/>
        </w:rPr>
        <w:t>network-wide validation load</w:t>
      </w:r>
      <w:r>
        <w:t xml:space="preserve">, and long-term storage burden [12], [19]. </w:t>
      </w:r>
    </w:p>
    <w:p w14:paraId="1DC4FBCF" w14:textId="77777777" w:rsidR="002030CB" w:rsidRDefault="002030CB" w:rsidP="002030CB">
      <w:pPr>
        <w:rPr>
          <w:b/>
          <w:bCs/>
        </w:rPr>
      </w:pPr>
      <w:r w:rsidRPr="004A19F9">
        <w:rPr>
          <w:b/>
          <w:bCs/>
        </w:rPr>
        <w:t>2.5 Selected signature schemes</w:t>
      </w:r>
    </w:p>
    <w:p w14:paraId="1A2EBB44" w14:textId="70FF79AA" w:rsidR="003C0C11" w:rsidRPr="00C23E1F" w:rsidRDefault="003C0C11" w:rsidP="003C0C11">
      <w:r w:rsidRPr="003E79F0">
        <w:rPr>
          <w:b/>
          <w:bCs/>
        </w:rPr>
        <w:t>2.5.1 ECDSA</w:t>
      </w:r>
      <w:r w:rsidRPr="003E79F0">
        <w:br/>
      </w:r>
      <w:proofErr w:type="spellStart"/>
      <w:r w:rsidR="00BF0FF8">
        <w:t>ECDSA</w:t>
      </w:r>
      <w:proofErr w:type="spellEnd"/>
      <w:r w:rsidR="00BF0FF8">
        <w:t xml:space="preserve"> was selected as the classical baseline for this dissertation because it remains recognised in current cryptographic standards [24] and is historically central to Bitcoin’s transaction authentication model [25]. Its relevance is particularly strong in Bitcoin, where BIP 340 [25] states that Bitcoin has traditionally used ECDSA signatures over the secp256k1 curve with SHA256 hashes to authenticate transactions. In this dissertation, ECDSA is therefore treated not only as a classical comparison point but also as an established practical baseline from which major blockchain systems may need to migrate [12], [24], [25]. </w:t>
      </w:r>
    </w:p>
    <w:p w14:paraId="1561627B" w14:textId="358E2CB6" w:rsidR="003C0C11" w:rsidRPr="00C84027" w:rsidRDefault="003C0C11" w:rsidP="003C0C11">
      <w:pPr>
        <w:tabs>
          <w:tab w:val="left" w:pos="3261"/>
        </w:tabs>
      </w:pPr>
      <w:r w:rsidRPr="00C84027">
        <w:rPr>
          <w:b/>
          <w:bCs/>
        </w:rPr>
        <w:t xml:space="preserve">2.5.2 </w:t>
      </w:r>
      <w:proofErr w:type="spellStart"/>
      <w:r w:rsidRPr="00C84027">
        <w:rPr>
          <w:b/>
          <w:bCs/>
        </w:rPr>
        <w:t>Dilithium</w:t>
      </w:r>
      <w:proofErr w:type="spellEnd"/>
      <w:r w:rsidRPr="00C84027">
        <w:br/>
      </w:r>
      <w:proofErr w:type="spellStart"/>
      <w:r w:rsidRPr="00C84027">
        <w:t>Dilithium</w:t>
      </w:r>
      <w:proofErr w:type="spellEnd"/>
      <w:r w:rsidRPr="00C84027">
        <w:t xml:space="preserve"> was selected as the primary post-quantum candidate because it is </w:t>
      </w:r>
      <w:r w:rsidR="00DA7D63">
        <w:t xml:space="preserve">among </w:t>
      </w:r>
      <w:r w:rsidRPr="00C84027">
        <w:t>the most directly relevant post-quantum signature schemes for current migration discussions. NIST</w:t>
      </w:r>
      <w:r w:rsidR="00BF0FF8">
        <w:t xml:space="preserve"> </w:t>
      </w:r>
      <w:r w:rsidRPr="00C84027">
        <w:t xml:space="preserve">has standardised </w:t>
      </w:r>
      <w:proofErr w:type="spellStart"/>
      <w:r w:rsidRPr="00C84027">
        <w:t>Dilithium</w:t>
      </w:r>
      <w:proofErr w:type="spellEnd"/>
      <w:r w:rsidRPr="00C84027">
        <w:t xml:space="preserve"> as the </w:t>
      </w:r>
      <w:r w:rsidRPr="00BF0FF8">
        <w:t>Module-Lattice-Based Digital Signature Algorithm (ML-DSA)</w:t>
      </w:r>
      <w:r w:rsidRPr="00C84027">
        <w:t xml:space="preserve"> in FIPS 204, and the parameter set used in this dissertation, ML-DSA-44, is listed in security strength category 2 [</w:t>
      </w:r>
      <w:r w:rsidR="00075C31">
        <w:t>26</w:t>
      </w:r>
      <w:r w:rsidRPr="00C84027">
        <w:t>]. NIST also identified CRYSTALS-</w:t>
      </w:r>
      <w:proofErr w:type="spellStart"/>
      <w:r w:rsidRPr="00C84027">
        <w:t>Dilithium</w:t>
      </w:r>
      <w:proofErr w:type="spellEnd"/>
      <w:r w:rsidRPr="00C84027">
        <w:t xml:space="preserve"> as one of the primary algorithms expected to </w:t>
      </w:r>
      <w:r w:rsidR="00DA7D63">
        <w:t>perform well across most applications due to</w:t>
      </w:r>
      <w:r w:rsidRPr="00C84027">
        <w:t xml:space="preserve"> its strong security and excellent performance [</w:t>
      </w:r>
      <w:r w:rsidR="00075C31">
        <w:t>27</w:t>
      </w:r>
      <w:r w:rsidRPr="00C84027">
        <w:t xml:space="preserve">]. The selected security level is relevant because it affects the practical trade-off between security and </w:t>
      </w:r>
      <w:r w:rsidRPr="00FB003B">
        <w:rPr>
          <w:highlight w:val="red"/>
        </w:rPr>
        <w:t>overhead</w:t>
      </w:r>
      <w:r w:rsidRPr="00C84027">
        <w:t xml:space="preserve">. NIST’s published parameter information shows that higher ML-DSA categories use larger public </w:t>
      </w:r>
      <w:proofErr w:type="gramStart"/>
      <w:r w:rsidRPr="00C84027">
        <w:t xml:space="preserve">keys </w:t>
      </w:r>
      <w:r w:rsidR="00FB003B">
        <w:t xml:space="preserve"> </w:t>
      </w:r>
      <w:r w:rsidRPr="00C84027">
        <w:t>and</w:t>
      </w:r>
      <w:proofErr w:type="gramEnd"/>
      <w:r w:rsidRPr="00C84027">
        <w:t xml:space="preserve"> signatures than ML-DSA-44, so ML-DSA-44 </w:t>
      </w:r>
      <w:r w:rsidRPr="00441FE5">
        <w:rPr>
          <w:highlight w:val="red"/>
        </w:rPr>
        <w:t>provides a useful lower-overhead reference point while still offering post-quantum protection at its intended strength [</w:t>
      </w:r>
      <w:r w:rsidR="00075C31" w:rsidRPr="00441FE5">
        <w:rPr>
          <w:highlight w:val="red"/>
        </w:rPr>
        <w:t>26</w:t>
      </w:r>
      <w:r w:rsidRPr="00441FE5">
        <w:rPr>
          <w:highlight w:val="red"/>
        </w:rPr>
        <w:t>][</w:t>
      </w:r>
      <w:r w:rsidR="00075C31" w:rsidRPr="00441FE5">
        <w:rPr>
          <w:highlight w:val="red"/>
        </w:rPr>
        <w:t>30</w:t>
      </w:r>
      <w:r w:rsidRPr="00441FE5">
        <w:rPr>
          <w:highlight w:val="red"/>
        </w:rPr>
        <w:t>].</w:t>
      </w:r>
      <w:r w:rsidRPr="00C84027">
        <w:t xml:space="preserve"> This makes ML-DSA-44 a potentially practical candidate for migration, where long-term security must be balanced against performance and size-related costs. That broader view is also consistent with the original </w:t>
      </w:r>
      <w:proofErr w:type="spellStart"/>
      <w:r w:rsidRPr="00C84027">
        <w:t>Dilithium</w:t>
      </w:r>
      <w:proofErr w:type="spellEnd"/>
      <w:r w:rsidRPr="00C84027">
        <w:t xml:space="preserve"> literature, </w:t>
      </w:r>
      <w:r w:rsidRPr="00F7525D">
        <w:rPr>
          <w:highlight w:val="red"/>
        </w:rPr>
        <w:t>where Ducas et al.</w:t>
      </w:r>
      <w:r w:rsidRPr="00C84027">
        <w:t xml:space="preserve"> describe the scheme as a lattice-based signature design intended to be simple to implement securely against </w:t>
      </w:r>
      <w:r w:rsidRPr="00C84027">
        <w:lastRenderedPageBreak/>
        <w:t xml:space="preserve">side-channel attacks while remaining </w:t>
      </w:r>
      <w:r w:rsidR="00DA7D63">
        <w:t>efficient</w:t>
      </w:r>
      <w:r w:rsidRPr="00C84027">
        <w:t xml:space="preserve"> [</w:t>
      </w:r>
      <w:r w:rsidR="00075C31">
        <w:t>28</w:t>
      </w:r>
      <w:r w:rsidRPr="00C84027">
        <w:t xml:space="preserve">]. It therefore serves as a strong post-quantum baseline for evaluating </w:t>
      </w:r>
      <w:r w:rsidR="00DA7D63">
        <w:t>the impact of quantum-safe signatures on</w:t>
      </w:r>
      <w:r w:rsidRPr="00C84027">
        <w:t xml:space="preserve"> performance and storage in a blockchain setting, and as one component of a hybrid transition path when combined with ECDSA. </w:t>
      </w:r>
    </w:p>
    <w:p w14:paraId="540BCB4B" w14:textId="2CB6FBA1" w:rsidR="003C0C11" w:rsidRPr="00C84027" w:rsidRDefault="003C0C11" w:rsidP="003C0C11">
      <w:r w:rsidRPr="00C84027">
        <w:rPr>
          <w:b/>
          <w:bCs/>
        </w:rPr>
        <w:t>2.5.3 Falcon</w:t>
      </w:r>
      <w:r w:rsidRPr="00C84027">
        <w:br/>
        <w:t xml:space="preserve">Falcon-512 was selected as a second post-quantum candidate </w:t>
      </w:r>
      <w:r w:rsidR="00DA7D63" w:rsidRPr="00C84027">
        <w:t>to</w:t>
      </w:r>
      <w:r w:rsidRPr="00C84027">
        <w:t xml:space="preserve"> broaden the comparison beyond a single post-quantum design and to </w:t>
      </w:r>
      <w:r w:rsidR="00DA7D63">
        <w:t>assess</w:t>
      </w:r>
      <w:r w:rsidRPr="00C84027">
        <w:t xml:space="preserve"> whether the choice of post-quantum </w:t>
      </w:r>
      <w:r w:rsidRPr="00F7525D">
        <w:rPr>
          <w:highlight w:val="red"/>
        </w:rPr>
        <w:t>component materially</w:t>
      </w:r>
      <w:r w:rsidRPr="00C84027">
        <w:t xml:space="preserve"> affects the trade-offs of hybrid migration. Its inclusion allows the dissertation to compare </w:t>
      </w:r>
      <w:r w:rsidR="00DA7D63">
        <w:t xml:space="preserve">multiple quantum-safe options and to </w:t>
      </w:r>
      <w:r w:rsidRPr="00C84027">
        <w:t xml:space="preserve">examine how the choice of post-quantum scheme affects both post-quantum-only and hybrid configurations. This is important because the suitability of a migration approach may depend not only on whether a system adopts post-quantum signatures, but also on which specific scheme is chosen. In the NIST process, Falcon was selected for standardisation and </w:t>
      </w:r>
      <w:r w:rsidR="00DA7D63">
        <w:t>forms</w:t>
      </w:r>
      <w:r w:rsidRPr="00C84027">
        <w:t xml:space="preserve"> the basis of the forthcoming </w:t>
      </w:r>
      <w:r w:rsidRPr="0021101F">
        <w:t xml:space="preserve">Fast-Fourier Lattice-Based Digital Signature Algorithm (FN-DSA), but FIPS 206 remains </w:t>
      </w:r>
      <w:r w:rsidR="00DA7D63" w:rsidRPr="0021101F">
        <w:t>under</w:t>
      </w:r>
      <w:r w:rsidRPr="0021101F">
        <w:t xml:space="preserve"> development rather than </w:t>
      </w:r>
      <w:r w:rsidR="00DA7D63" w:rsidRPr="0021101F">
        <w:t xml:space="preserve">being finalised, as with </w:t>
      </w:r>
      <w:r w:rsidRPr="0021101F">
        <w:t>FIPS 204 and FIPS 205 [</w:t>
      </w:r>
      <w:r w:rsidR="00075C31" w:rsidRPr="0021101F">
        <w:t>27</w:t>
      </w:r>
      <w:r w:rsidRPr="0021101F">
        <w:t>][</w:t>
      </w:r>
      <w:r w:rsidR="00075C31" w:rsidRPr="0021101F">
        <w:t>29</w:t>
      </w:r>
      <w:r w:rsidRPr="0021101F">
        <w:t>]. Falcon-512 also corresponds to Level 1/Category 1, whereas ML-DSA-44 is Category 2,</w:t>
      </w:r>
      <w:r w:rsidR="00DA7D63" w:rsidRPr="0021101F">
        <w:t xml:space="preserve"> giving </w:t>
      </w:r>
      <w:r w:rsidRPr="0021101F">
        <w:t>the study</w:t>
      </w:r>
      <w:r w:rsidRPr="00C84027">
        <w:t xml:space="preserve"> an additional angle </w:t>
      </w:r>
      <w:r w:rsidR="0021101F">
        <w:t>by using</w:t>
      </w:r>
      <w:r w:rsidRPr="00C84027">
        <w:t xml:space="preserve"> a comparatively lighter post-quantum candidate [</w:t>
      </w:r>
      <w:r w:rsidR="004B6E07">
        <w:t>30</w:t>
      </w:r>
      <w:r w:rsidRPr="00C84027">
        <w:t xml:space="preserve">]. This is interesting because Falcon-512 combines a lower claimed post-quantum security category with much smaller signatures than ML-DSA-44, making it a useful </w:t>
      </w:r>
      <w:r w:rsidR="00DA7D63">
        <w:t>point of comparison</w:t>
      </w:r>
      <w:r w:rsidRPr="00C84027">
        <w:t xml:space="preserve"> when examining whether a lighter post-quantum component </w:t>
      </w:r>
      <w:r w:rsidRPr="00CE08FD">
        <w:rPr>
          <w:highlight w:val="red"/>
        </w:rPr>
        <w:t>changes the balance of hybrid migration [</w:t>
      </w:r>
      <w:r w:rsidR="004B6E07" w:rsidRPr="00CE08FD">
        <w:rPr>
          <w:highlight w:val="red"/>
        </w:rPr>
        <w:t>30</w:t>
      </w:r>
      <w:r w:rsidRPr="00CE08FD">
        <w:rPr>
          <w:highlight w:val="red"/>
        </w:rPr>
        <w:t>].</w:t>
      </w:r>
      <w:r w:rsidRPr="00C84027">
        <w:t xml:space="preserve"> At the same time, Falcon is not simply a smaller alternative. </w:t>
      </w:r>
      <w:proofErr w:type="spellStart"/>
      <w:r w:rsidRPr="00C84027">
        <w:t>Fouque</w:t>
      </w:r>
      <w:proofErr w:type="spellEnd"/>
      <w:r w:rsidRPr="00C84027">
        <w:t xml:space="preserve"> et al. </w:t>
      </w:r>
      <w:r w:rsidR="00DA7D63">
        <w:t xml:space="preserve">[32] </w:t>
      </w:r>
      <w:r w:rsidRPr="00C84027">
        <w:t xml:space="preserve">describe Falcon as a </w:t>
      </w:r>
      <w:commentRangeStart w:id="4"/>
      <w:r w:rsidRPr="00C84027">
        <w:t xml:space="preserve">hash-and-sign </w:t>
      </w:r>
      <w:commentRangeEnd w:id="4"/>
      <w:r w:rsidR="00CE08FD">
        <w:rPr>
          <w:rStyle w:val="CommentReference"/>
        </w:rPr>
        <w:commentReference w:id="4"/>
      </w:r>
      <w:r w:rsidRPr="00C84027">
        <w:t xml:space="preserve">lattice-based scheme over </w:t>
      </w:r>
      <w:commentRangeStart w:id="5"/>
      <w:r w:rsidRPr="00C84027">
        <w:rPr>
          <w:highlight w:val="yellow"/>
        </w:rPr>
        <w:t>NTRU</w:t>
      </w:r>
      <w:r w:rsidRPr="00C84027">
        <w:t xml:space="preserve"> </w:t>
      </w:r>
      <w:commentRangeEnd w:id="5"/>
      <w:r w:rsidR="00DA7D63" w:rsidRPr="00C84027">
        <w:rPr>
          <w:rStyle w:val="CommentReference"/>
          <w:sz w:val="22"/>
          <w:szCs w:val="22"/>
        </w:rPr>
        <w:commentReference w:id="5"/>
      </w:r>
      <w:r w:rsidRPr="00C84027">
        <w:t>lattices using fast Fourier sampling, while NIST has highlighted that Falcon’s reliance on floating-point arithmetic creates extra implementation and validation challenges [</w:t>
      </w:r>
      <w:r w:rsidR="004B6E07">
        <w:t>31</w:t>
      </w:r>
      <w:r w:rsidRPr="00C84027">
        <w:t>]. In practical terms, that means Falcon-512 is attractive because it is compact, but it is also more delicate to implement correctly. Falcon</w:t>
      </w:r>
      <w:r w:rsidR="00DA7D63">
        <w:t>, therefore,</w:t>
      </w:r>
      <w:r w:rsidRPr="00C84027">
        <w:t xml:space="preserve"> strengthens the evaluation by allowing the ECDSA-based hybrid path to be examined with two different post-quantum pairings rather than with </w:t>
      </w:r>
      <w:proofErr w:type="spellStart"/>
      <w:r w:rsidRPr="00C84027">
        <w:t>Dilithium</w:t>
      </w:r>
      <w:proofErr w:type="spellEnd"/>
      <w:r w:rsidRPr="00C84027">
        <w:t xml:space="preserve"> alone. </w:t>
      </w:r>
    </w:p>
    <w:p w14:paraId="6382E871" w14:textId="520BA0CF" w:rsidR="003C0C11" w:rsidRDefault="003C0C11" w:rsidP="003C0C11">
      <w:r w:rsidRPr="00C84027">
        <w:rPr>
          <w:b/>
          <w:bCs/>
        </w:rPr>
        <w:t>2.5.4 SLH-DSA / SPHINCS+ as an Explored but Excluded Option</w:t>
      </w:r>
      <w:r w:rsidRPr="00C84027">
        <w:br/>
        <w:t xml:space="preserve">SLH-DSA, derived from SPHINCS+, was also </w:t>
      </w:r>
      <w:r w:rsidR="00DA7D63">
        <w:t>considered</w:t>
      </w:r>
      <w:r w:rsidRPr="00C84027">
        <w:t xml:space="preserve"> as a </w:t>
      </w:r>
      <w:r w:rsidR="003829B4">
        <w:t>potential</w:t>
      </w:r>
      <w:r w:rsidRPr="00C84027">
        <w:t xml:space="preserve"> post-quantum candidate during the </w:t>
      </w:r>
      <w:r w:rsidR="00DA7D63">
        <w:t>study</w:t>
      </w:r>
      <w:r w:rsidRPr="00C84027">
        <w:t>. Its inclusion was initially attractive because NIST standardised SLH-DSA in FIPS 205 and explicitly states that it is based on SPHINCS+, which had been selected in the NIST post-quantum cryptography process [</w:t>
      </w:r>
      <w:r w:rsidR="004B6E07">
        <w:t>33</w:t>
      </w:r>
      <w:r w:rsidRPr="00C84027">
        <w:t>]. A</w:t>
      </w:r>
      <w:r w:rsidR="003829B4">
        <w:t>nother</w:t>
      </w:r>
      <w:r w:rsidRPr="00C84027">
        <w:t xml:space="preserve"> reason for considering it was that hash-based signatures are often valued precisely because they avoid relying only on lattice assumptions. In the SPHINCS+ literature, Bernstein</w:t>
      </w:r>
      <w:r w:rsidR="00DA7D63">
        <w:t xml:space="preserve"> et al. [34]</w:t>
      </w:r>
      <w:r w:rsidRPr="00C84027">
        <w:t xml:space="preserve"> describe hash-based signatures as a comparatively conservative post-quantum option, while NIST likewise explained that SPHINCS+ would be standardised so that post-quantum signatures would not rely </w:t>
      </w:r>
      <w:r w:rsidR="003829B4">
        <w:t>solely</w:t>
      </w:r>
      <w:r w:rsidRPr="00C84027">
        <w:t xml:space="preserve"> on lattice-based assumptions [</w:t>
      </w:r>
      <w:r w:rsidR="004B6E07">
        <w:t>27</w:t>
      </w:r>
      <w:r w:rsidRPr="00C84027">
        <w:t>]. However, that conservative security profile comes with persistent performance and size costs</w:t>
      </w:r>
      <w:r w:rsidR="009739F5">
        <w:t xml:space="preserve"> [33]</w:t>
      </w:r>
      <w:r w:rsidR="00BC5818">
        <w:t>, [34]</w:t>
      </w:r>
      <w:r w:rsidRPr="00C84027">
        <w:t>. The SPHINCS+ paper itself notes that speed and signature size have traditionally been obstacles to adoption [</w:t>
      </w:r>
      <w:r w:rsidR="004B6E07">
        <w:t>34</w:t>
      </w:r>
      <w:r w:rsidRPr="00C84027">
        <w:t xml:space="preserve">], and </w:t>
      </w:r>
      <w:proofErr w:type="spellStart"/>
      <w:r w:rsidRPr="00C84027">
        <w:t>Almuhammadi</w:t>
      </w:r>
      <w:proofErr w:type="spellEnd"/>
      <w:r w:rsidRPr="00C84027">
        <w:t xml:space="preserve"> and Alghamdi </w:t>
      </w:r>
      <w:r w:rsidR="00DA7D63">
        <w:t xml:space="preserve">[14] </w:t>
      </w:r>
      <w:r w:rsidRPr="00C84027">
        <w:t xml:space="preserve">similarly argue that hash-based signatures, although quantum-safe, can be impractical in blockchain settings without adaptation. In this project, the observed SLH-DSA results were substantially slower than expected </w:t>
      </w:r>
      <w:r w:rsidR="0021101F">
        <w:t>relative to published work, suggesting that the implementation and evaluation setup used here was not suitable for producing a fair comparison</w:t>
      </w:r>
      <w:r w:rsidRPr="00C84027">
        <w:t xml:space="preserve"> for that scheme. </w:t>
      </w:r>
      <w:commentRangeStart w:id="6"/>
      <w:r w:rsidRPr="00C84027">
        <w:rPr>
          <w:highlight w:val="yellow"/>
        </w:rPr>
        <w:t>SLH-DSA</w:t>
      </w:r>
      <w:commentRangeEnd w:id="6"/>
      <w:r w:rsidR="003829B4" w:rsidRPr="00C84027">
        <w:rPr>
          <w:rStyle w:val="CommentReference"/>
          <w:sz w:val="22"/>
          <w:szCs w:val="22"/>
          <w:highlight w:val="yellow"/>
        </w:rPr>
        <w:commentReference w:id="6"/>
      </w:r>
      <w:r w:rsidRPr="005610A1">
        <w:t xml:space="preserve"> was </w:t>
      </w:r>
      <w:r w:rsidR="003829B4" w:rsidRPr="005610A1">
        <w:t xml:space="preserve">considered </w:t>
      </w:r>
      <w:r w:rsidRPr="005610A1">
        <w:t>but</w:t>
      </w:r>
      <w:r w:rsidR="003829B4" w:rsidRPr="005610A1">
        <w:t xml:space="preserve"> ultimately excluded from the final experiment</w:t>
      </w:r>
      <w:r w:rsidRPr="005610A1">
        <w:t xml:space="preserve"> set.</w:t>
      </w:r>
    </w:p>
    <w:p w14:paraId="7EFC7F45" w14:textId="77777777" w:rsidR="005610A1" w:rsidRDefault="005610A1" w:rsidP="003C0C11"/>
    <w:p w14:paraId="49926E66" w14:textId="77777777" w:rsidR="005610A1" w:rsidRPr="00C84027" w:rsidRDefault="005610A1" w:rsidP="003C0C11"/>
    <w:p w14:paraId="14745547" w14:textId="77777777" w:rsidR="00865DEE" w:rsidRDefault="00865DEE" w:rsidP="00865DEE">
      <w:pPr>
        <w:rPr>
          <w:b/>
          <w:bCs/>
        </w:rPr>
      </w:pPr>
      <w:r w:rsidRPr="00501CC2">
        <w:rPr>
          <w:b/>
          <w:bCs/>
        </w:rPr>
        <w:lastRenderedPageBreak/>
        <w:t>2.6 Research gap and chapter conclusion</w:t>
      </w:r>
    </w:p>
    <w:p w14:paraId="38380864" w14:textId="6818AE0C" w:rsidR="00F93DC0" w:rsidRPr="003976D1" w:rsidRDefault="0021101F" w:rsidP="00F93DC0">
      <w:r>
        <w:t>The literature review highlights three key points. Firstly, digital signatures are fundamental to validating blockchain transactions, and the long-term security of blockchain systems therefore depends directly on the security of the underlying signature scheme [2], [12], [24]. Secondly, classical schemes such as ECDSA face a credible long-term quantum threat, with both foundational and more recent work indicating that elliptic-curve-based signatures cannot be assumed secure against a sufficiently capable quantum adversary [9], [16]-[18]. Thirdly, post-quantum and hybrid signatures are proposed as solutions to this threat, but they introduce practical trade-offs in performance, size, storage burden, and deployment complexity that are especially important in blockchain environments [4], [10], [14], [19].</w:t>
      </w:r>
    </w:p>
    <w:p w14:paraId="58A6BC4B" w14:textId="4BAFDC87" w:rsidR="00F93DC0" w:rsidRPr="00F93DC0" w:rsidRDefault="003976D1" w:rsidP="00F93DC0">
      <w:r>
        <w:t xml:space="preserve">The reviewed sources also show that hybrid signatures are commonly framed as a transitional mechanism rather than a permanent end state [20]-[23]. Standards-oriented and migration-focused material presents them </w:t>
      </w:r>
      <w:r w:rsidR="0021101F">
        <w:t>to</w:t>
      </w:r>
      <w:r>
        <w:t xml:space="preserve"> support gradual adoption, while blockchain-focused work argues that their suitability depends on throughput scale, storage requirements, and the </w:t>
      </w:r>
      <w:r w:rsidR="00565D56">
        <w:t>performance</w:t>
      </w:r>
      <w:r>
        <w:t xml:space="preserve"> penalties they introduce [12], [21]-[23]. Within this literature, ECDSA is justified as a realistic classical baseline, while </w:t>
      </w:r>
      <w:proofErr w:type="spellStart"/>
      <w:r>
        <w:t>Dilithium</w:t>
      </w:r>
      <w:proofErr w:type="spellEnd"/>
      <w:r>
        <w:t xml:space="preserve"> and Falcon provide two meaningful post-quantum </w:t>
      </w:r>
      <w:r w:rsidR="00A7005E">
        <w:t>schemes</w:t>
      </w:r>
      <w:r>
        <w:t xml:space="preserve"> for examining how the choice </w:t>
      </w:r>
      <w:r w:rsidR="009B3CF5">
        <w:t>affects</w:t>
      </w:r>
      <w:r>
        <w:t xml:space="preserve"> migration trade-offs [24]-[32].</w:t>
      </w:r>
    </w:p>
    <w:p w14:paraId="0F926C88" w14:textId="03E41B52" w:rsidR="00F93DC0" w:rsidRPr="00F93DC0" w:rsidRDefault="003976D1" w:rsidP="00F93DC0">
      <w:r>
        <w:t xml:space="preserve">However, the reviewed literature does not yet offer a focused comparison that matches the scope of this dissertation, namely the performance, storage, and system-level trade-offs of ECDSA, </w:t>
      </w:r>
      <w:proofErr w:type="spellStart"/>
      <w:r>
        <w:t>Dilithium</w:t>
      </w:r>
      <w:proofErr w:type="spellEnd"/>
      <w:r>
        <w:t>, Falcon, and ECDSA-based hybrid pairings under a consistent blockchain-oriented evaluation workflow. While the literature provides strong coverage of the quantum threat, migration rationale, standards development, and protocol-level transition arguments [12], [17]-[19], [21]-[23], it still leaves room for a controlled comparative study that examines how these selected configurations perform under the same transaction process and measurement design.</w:t>
      </w:r>
    </w:p>
    <w:p w14:paraId="7F5A445E" w14:textId="012E5A85" w:rsidR="00F93DC0" w:rsidRPr="00F93DC0" w:rsidRDefault="003976D1" w:rsidP="00F93DC0">
      <w:r>
        <w:t xml:space="preserve">This gap directly motivates the present dissertation. In response, the project develops a simulated blockchain test environment and uses it to compare ECDSA, </w:t>
      </w:r>
      <w:proofErr w:type="spellStart"/>
      <w:r>
        <w:t>Dilithium</w:t>
      </w:r>
      <w:proofErr w:type="spellEnd"/>
      <w:r>
        <w:t xml:space="preserve">, Falcon, and ECDSA-based hybrid pairings using a controlled, consistent evaluation method. In doing so, it aims to provide practical evidence on whether hybrid signatures are a suitable and efficient migration approach towards quantum-safe blockchain systems, </w:t>
      </w:r>
      <w:r w:rsidR="00B5223C">
        <w:tab/>
      </w:r>
      <w:r w:rsidRPr="004562C0">
        <w:rPr>
          <w:highlight w:val="red"/>
        </w:rPr>
        <w:t>and on how the choice of post-quantum component affects the resulting trade-offs.</w:t>
      </w:r>
    </w:p>
    <w:p w14:paraId="74C9D278" w14:textId="77777777" w:rsidR="00501CC2" w:rsidRDefault="00501CC2" w:rsidP="0065032B"/>
    <w:p w14:paraId="6E2600C0" w14:textId="77777777" w:rsidR="00501CC2" w:rsidRDefault="00501CC2" w:rsidP="0065032B"/>
    <w:p w14:paraId="19E2236F" w14:textId="77777777" w:rsidR="00501CC2" w:rsidRDefault="00501CC2" w:rsidP="0065032B"/>
    <w:p w14:paraId="33F27958" w14:textId="77777777" w:rsidR="00501CC2" w:rsidRDefault="00501CC2" w:rsidP="0065032B"/>
    <w:p w14:paraId="60F5A7AD" w14:textId="77777777" w:rsidR="00501CC2" w:rsidRDefault="00501CC2" w:rsidP="0065032B"/>
    <w:p w14:paraId="6FE858D5" w14:textId="4FF3EF3D" w:rsidR="0065032B" w:rsidRDefault="0065032B" w:rsidP="0065032B">
      <w:r>
        <w:t xml:space="preserve">{1} </w:t>
      </w:r>
      <w:hyperlink r:id="rId10" w:history="1">
        <w:r w:rsidRPr="00736F4C">
          <w:rPr>
            <w:rStyle w:val="Hyperlink"/>
          </w:rPr>
          <w:t>https://www.mdpi.com/2410-387X/7/2/21</w:t>
        </w:r>
      </w:hyperlink>
      <w:r>
        <w:t xml:space="preserve"> - Says that </w:t>
      </w:r>
      <w:proofErr w:type="spellStart"/>
      <w:r>
        <w:t>ecdsa</w:t>
      </w:r>
      <w:proofErr w:type="spellEnd"/>
      <w:r>
        <w:t xml:space="preserve"> is the default/most used one after bitcoin started using it.</w:t>
      </w:r>
    </w:p>
    <w:p w14:paraId="3FA4E109" w14:textId="3F18F85D" w:rsidR="0065032B" w:rsidRDefault="00AC2ECD" w:rsidP="0065032B">
      <w:r>
        <w:t xml:space="preserve">{3} </w:t>
      </w:r>
      <w:r w:rsidRPr="00AC2ECD">
        <w:t>https://arxiv.org/abs/2603.28846</w:t>
      </w:r>
    </w:p>
    <w:p w14:paraId="7464E98A" w14:textId="77777777" w:rsidR="00E4582D" w:rsidRDefault="00E4582D" w:rsidP="0065032B"/>
    <w:p w14:paraId="070DCB16" w14:textId="6FA9975B" w:rsidR="00E4582D" w:rsidRDefault="00E4582D" w:rsidP="0065032B">
      <w:r>
        <w:t>[100] Hybrid Quantum-Classical Cryptographic Protocols: Enhancing Security in the Era of Quantum Supremacy – Asif Iqbal Saiyed Spectrum of Research Vol 5, Issue 1 2025</w:t>
      </w:r>
    </w:p>
    <w:p w14:paraId="31C30321" w14:textId="77777777" w:rsidR="008259EB" w:rsidRDefault="008259EB" w:rsidP="0065032B"/>
    <w:p w14:paraId="2562E216" w14:textId="04DC1DD9" w:rsidR="001D7773" w:rsidRDefault="008259EB" w:rsidP="0065032B">
      <w:r>
        <w:t xml:space="preserve">[101] </w:t>
      </w:r>
      <w:r w:rsidR="005869C6" w:rsidRPr="005869C6">
        <w:t xml:space="preserve">Shor, P. W. (1994). Algorithms for quantum computation: Discrete logarithms and factoring. Proceedings of the 35th Annual Symposium on Foundations of Computer Science, 124-134. https://doi.org/10.1109/SFCS.1994.365700 </w:t>
      </w:r>
    </w:p>
    <w:p w14:paraId="0B71C38F" w14:textId="77777777" w:rsidR="001D7773" w:rsidRDefault="001D7773">
      <w:r>
        <w:br w:type="page"/>
      </w:r>
    </w:p>
    <w:p w14:paraId="42302DCF" w14:textId="77777777" w:rsidR="001D7773" w:rsidRPr="001D7773" w:rsidRDefault="001D7773" w:rsidP="001D7773">
      <w:pPr>
        <w:rPr>
          <w:b/>
          <w:bCs/>
          <w:lang w:val="en-US"/>
        </w:rPr>
      </w:pPr>
      <w:r w:rsidRPr="001D7773">
        <w:rPr>
          <w:b/>
          <w:bCs/>
          <w:lang w:val="en-US"/>
        </w:rPr>
        <w:lastRenderedPageBreak/>
        <w:t>References</w:t>
      </w:r>
    </w:p>
    <w:p w14:paraId="4D5A2E99" w14:textId="77777777" w:rsidR="001D7773" w:rsidRPr="001D7773" w:rsidRDefault="001D7773" w:rsidP="001D7773">
      <w:pPr>
        <w:rPr>
          <w:lang w:val="en-US"/>
        </w:rPr>
      </w:pPr>
      <w:r w:rsidRPr="001D7773">
        <w:rPr>
          <w:lang w:val="en-US"/>
        </w:rPr>
        <w:t xml:space="preserve">[1] Mastering Bitcoin, </w:t>
      </w:r>
      <w:r w:rsidRPr="001D7773">
        <w:rPr>
          <w:i/>
          <w:iCs/>
          <w:lang w:val="en-US"/>
        </w:rPr>
        <w:t>Mastering Bitcoin: Unlocking Digital Cryptocurrencies</w:t>
      </w:r>
      <w:r w:rsidRPr="001D7773">
        <w:rPr>
          <w:lang w:val="en-US"/>
        </w:rPr>
        <w:t>, 2nd ed. Sebastopol, CA, USA: O’Reilly Media, 2017.</w:t>
      </w:r>
    </w:p>
    <w:p w14:paraId="17BA799A" w14:textId="77777777" w:rsidR="001D7773" w:rsidRPr="001D7773" w:rsidRDefault="001D7773" w:rsidP="001D7773">
      <w:pPr>
        <w:rPr>
          <w:lang w:val="en-US"/>
        </w:rPr>
      </w:pPr>
      <w:r w:rsidRPr="001D7773">
        <w:rPr>
          <w:lang w:val="en-US"/>
        </w:rPr>
        <w:t xml:space="preserve">[2] Mastering Ethereum, </w:t>
      </w:r>
      <w:r w:rsidRPr="001D7773">
        <w:rPr>
          <w:i/>
          <w:iCs/>
          <w:lang w:val="en-US"/>
        </w:rPr>
        <w:t xml:space="preserve">Mastering Ethereum: Building Smart Contracts and </w:t>
      </w:r>
      <w:proofErr w:type="spellStart"/>
      <w:r w:rsidRPr="001D7773">
        <w:rPr>
          <w:i/>
          <w:iCs/>
          <w:lang w:val="en-US"/>
        </w:rPr>
        <w:t>DApps</w:t>
      </w:r>
      <w:proofErr w:type="spellEnd"/>
      <w:r w:rsidRPr="001D7773">
        <w:rPr>
          <w:lang w:val="en-US"/>
        </w:rPr>
        <w:t>. Sebastopol, CA, USA: O’Reilly Media, 2018.</w:t>
      </w:r>
    </w:p>
    <w:p w14:paraId="67D7D080" w14:textId="77777777" w:rsidR="001D7773" w:rsidRPr="001D7773" w:rsidRDefault="001D7773" w:rsidP="001D7773">
      <w:pPr>
        <w:rPr>
          <w:lang w:val="en-US"/>
        </w:rPr>
      </w:pPr>
      <w:r w:rsidRPr="001D7773">
        <w:rPr>
          <w:lang w:val="en-US"/>
        </w:rPr>
        <w:t xml:space="preserve">[4] FIPS 186-4 Digital Signature Standard, National Institute of Standards and Technology, </w:t>
      </w:r>
      <w:r w:rsidRPr="001D7773">
        <w:rPr>
          <w:i/>
          <w:iCs/>
          <w:lang w:val="en-US"/>
        </w:rPr>
        <w:t>Digital Signature Standard (DSS)</w:t>
      </w:r>
      <w:r w:rsidRPr="001D7773">
        <w:rPr>
          <w:lang w:val="en-US"/>
        </w:rPr>
        <w:t>, FIPS PUB 186-4, 2013.</w:t>
      </w:r>
    </w:p>
    <w:p w14:paraId="5D66AA3F" w14:textId="77777777" w:rsidR="001D7773" w:rsidRPr="001D7773" w:rsidRDefault="001D7773" w:rsidP="001D7773">
      <w:pPr>
        <w:rPr>
          <w:lang w:val="en-US"/>
        </w:rPr>
      </w:pPr>
      <w:r w:rsidRPr="001D7773">
        <w:rPr>
          <w:lang w:val="en-US"/>
        </w:rPr>
        <w:t>[5] National Institute of Standards and Technology, “Post-Quantum Cryptography: NIST’s Plan for the Future,” NIST, 2016.</w:t>
      </w:r>
    </w:p>
    <w:p w14:paraId="469E145E" w14:textId="77777777" w:rsidR="001D7773" w:rsidRPr="001D7773" w:rsidRDefault="001D7773" w:rsidP="001D7773">
      <w:pPr>
        <w:rPr>
          <w:lang w:val="en-US"/>
        </w:rPr>
      </w:pPr>
      <w:r w:rsidRPr="001D7773">
        <w:rPr>
          <w:lang w:val="en-US"/>
        </w:rPr>
        <w:t xml:space="preserve">[6] European Union Agency for Cybersecurity, </w:t>
      </w:r>
      <w:r w:rsidRPr="001D7773">
        <w:rPr>
          <w:i/>
          <w:iCs/>
          <w:lang w:val="en-US"/>
        </w:rPr>
        <w:t>Post-Quantum Cryptography: Current State and Quantum Mitigation</w:t>
      </w:r>
      <w:r w:rsidRPr="001D7773">
        <w:rPr>
          <w:lang w:val="en-US"/>
        </w:rPr>
        <w:t>, ENISA, 2021.</w:t>
      </w:r>
    </w:p>
    <w:p w14:paraId="3980400D" w14:textId="77777777" w:rsidR="001D7773" w:rsidRPr="001D7773" w:rsidRDefault="001D7773" w:rsidP="001D7773">
      <w:pPr>
        <w:rPr>
          <w:lang w:val="en-US"/>
        </w:rPr>
      </w:pPr>
      <w:r w:rsidRPr="001D7773">
        <w:rPr>
          <w:lang w:val="en-US"/>
        </w:rPr>
        <w:t xml:space="preserve">[7] Polynomial-Time Algorithms for Prime Factorization and Discrete Logarithms on a Quantum Computer, SIAM J. </w:t>
      </w:r>
      <w:proofErr w:type="spellStart"/>
      <w:r w:rsidRPr="001D7773">
        <w:rPr>
          <w:lang w:val="en-US"/>
        </w:rPr>
        <w:t>Comput</w:t>
      </w:r>
      <w:proofErr w:type="spellEnd"/>
      <w:r w:rsidRPr="001D7773">
        <w:rPr>
          <w:lang w:val="en-US"/>
        </w:rPr>
        <w:t>., vol. 26, no. 5, pp. 1484–1509, 1997.</w:t>
      </w:r>
    </w:p>
    <w:p w14:paraId="08260DC4" w14:textId="77777777" w:rsidR="001D7773" w:rsidRPr="001D7773" w:rsidRDefault="001D7773" w:rsidP="001D7773">
      <w:pPr>
        <w:rPr>
          <w:lang w:val="en-US"/>
        </w:rPr>
      </w:pPr>
      <w:r w:rsidRPr="001D7773">
        <w:rPr>
          <w:lang w:val="en-US"/>
        </w:rPr>
        <w:t>[8] National Institute of Standards and Technology, “Post-Quantum Cryptography Standardization,” NIST, 2022.</w:t>
      </w:r>
    </w:p>
    <w:p w14:paraId="36EABFEA" w14:textId="77777777" w:rsidR="001D7773" w:rsidRPr="001D7773" w:rsidRDefault="001D7773" w:rsidP="001D7773">
      <w:pPr>
        <w:rPr>
          <w:lang w:val="en-US"/>
        </w:rPr>
      </w:pPr>
      <w:r w:rsidRPr="001D7773">
        <w:rPr>
          <w:lang w:val="en-US"/>
        </w:rPr>
        <w:t>[9] Blockchain and Post-Quantum Security, IEEE Access, vol. 8, pp. 210546–210567, 2020.</w:t>
      </w:r>
    </w:p>
    <w:p w14:paraId="0830FDA9" w14:textId="77777777" w:rsidR="001D7773" w:rsidRPr="001D7773" w:rsidRDefault="001D7773" w:rsidP="001D7773">
      <w:pPr>
        <w:rPr>
          <w:lang w:val="en-US"/>
        </w:rPr>
      </w:pPr>
      <w:r w:rsidRPr="001D7773">
        <w:rPr>
          <w:lang w:val="en-US"/>
        </w:rPr>
        <w:t xml:space="preserve">[101] Shor's Algorithm, Quantum algorithm for integer </w:t>
      </w:r>
      <w:proofErr w:type="spellStart"/>
      <w:r w:rsidRPr="001D7773">
        <w:rPr>
          <w:lang w:val="en-US"/>
        </w:rPr>
        <w:t>factorisation</w:t>
      </w:r>
      <w:proofErr w:type="spellEnd"/>
      <w:r w:rsidRPr="001D7773">
        <w:rPr>
          <w:lang w:val="en-US"/>
        </w:rPr>
        <w:t xml:space="preserve"> and discrete logarithms, 1994.</w:t>
      </w:r>
    </w:p>
    <w:p w14:paraId="60B7C3B7" w14:textId="77777777" w:rsidR="008259EB" w:rsidRDefault="008259EB" w:rsidP="0065032B">
      <w:pPr>
        <w:rPr>
          <w:lang w:val="en-US"/>
        </w:rPr>
      </w:pPr>
    </w:p>
    <w:p w14:paraId="7AB54B32" w14:textId="24E73DF3" w:rsidR="00672D1C" w:rsidRDefault="00672D1C">
      <w:pPr>
        <w:rPr>
          <w:lang w:val="en-US"/>
        </w:rPr>
      </w:pPr>
      <w:r>
        <w:rPr>
          <w:lang w:val="en-US"/>
        </w:rPr>
        <w:br w:type="page"/>
      </w:r>
    </w:p>
    <w:p w14:paraId="7F92F5FB" w14:textId="77777777" w:rsidR="00672D1C" w:rsidRDefault="00672D1C" w:rsidP="00672D1C">
      <w:pPr>
        <w:rPr>
          <w:b/>
          <w:bCs/>
        </w:rPr>
      </w:pPr>
      <w:r w:rsidRPr="00927A1A">
        <w:rPr>
          <w:b/>
          <w:bCs/>
        </w:rPr>
        <w:lastRenderedPageBreak/>
        <w:t>4. References</w:t>
      </w:r>
    </w:p>
    <w:p w14:paraId="015C2570" w14:textId="54578625" w:rsidR="00420F4C" w:rsidRDefault="00420F4C" w:rsidP="00672D1C">
      <w:r>
        <w:t>[</w:t>
      </w:r>
      <w:r w:rsidR="00154BC2">
        <w:t>1</w:t>
      </w:r>
      <w:r>
        <w:t xml:space="preserve">] </w:t>
      </w:r>
      <w:r w:rsidRPr="00420F4C">
        <w:t xml:space="preserve">G. Mamatha, N. </w:t>
      </w:r>
      <w:proofErr w:type="spellStart"/>
      <w:r w:rsidRPr="00420F4C">
        <w:t>Dimri</w:t>
      </w:r>
      <w:proofErr w:type="spellEnd"/>
      <w:r w:rsidRPr="00420F4C">
        <w:t xml:space="preserve">, and R. Sinha, “Post-quantum cryptography: Securing digital communication in the quantum era,” </w:t>
      </w:r>
      <w:proofErr w:type="spellStart"/>
      <w:r w:rsidRPr="00420F4C">
        <w:t>arXiv</w:t>
      </w:r>
      <w:proofErr w:type="spellEnd"/>
      <w:r w:rsidRPr="00420F4C">
        <w:t xml:space="preserve"> preprint arXiv:2403.11741, 2024.</w:t>
      </w:r>
    </w:p>
    <w:p w14:paraId="43F3A9ED" w14:textId="62D1742B" w:rsidR="00672D1C" w:rsidRDefault="00672D1C" w:rsidP="00672D1C">
      <w:pPr>
        <w:rPr>
          <w:u w:val="single"/>
        </w:rPr>
      </w:pPr>
      <w:r w:rsidRPr="00E6514B">
        <w:t>[</w:t>
      </w:r>
      <w:r w:rsidR="00420F4C">
        <w:t>2</w:t>
      </w:r>
      <w:r w:rsidRPr="00E6514B">
        <w:t>]</w:t>
      </w:r>
      <w:r>
        <w:t xml:space="preserve"> </w:t>
      </w:r>
      <w:r w:rsidRPr="00E6514B">
        <w:t>D. Yaga, P. Mell, N. Roby, and K. Scarfone, “Blockchain Technology Overview,” </w:t>
      </w:r>
      <w:r w:rsidRPr="00E6514B">
        <w:rPr>
          <w:i/>
          <w:iCs/>
        </w:rPr>
        <w:t>National Institute of Standards and Technology</w:t>
      </w:r>
      <w:r w:rsidRPr="00E6514B">
        <w:t>, vol. 1, no. 1, Oct. 2018</w:t>
      </w:r>
      <w:r>
        <w:t>.</w:t>
      </w:r>
      <w:r w:rsidRPr="00E6514B">
        <w:t xml:space="preserve"> </w:t>
      </w:r>
      <w:r>
        <w:t xml:space="preserve">[Online]. Available: </w:t>
      </w:r>
      <w:hyperlink r:id="rId11" w:history="1">
        <w:r w:rsidRPr="00953076">
          <w:rPr>
            <w:rStyle w:val="Hyperlink"/>
          </w:rPr>
          <w:t>https://nvlpubs.nist.gov/nistpubs/ir/2018/NIST.IR.8202.pdf</w:t>
        </w:r>
      </w:hyperlink>
    </w:p>
    <w:p w14:paraId="75CAB9CB" w14:textId="15FE5526" w:rsidR="00672D1C" w:rsidRPr="00E6514B" w:rsidRDefault="00672D1C" w:rsidP="00672D1C">
      <w:r>
        <w:t>[</w:t>
      </w:r>
      <w:r w:rsidR="00420F4C">
        <w:t>3</w:t>
      </w:r>
      <w:r>
        <w:t xml:space="preserve">] </w:t>
      </w:r>
      <w:r w:rsidRPr="004D3989">
        <w:t xml:space="preserve">A. Srivastava, B. </w:t>
      </w:r>
      <w:proofErr w:type="spellStart"/>
      <w:r w:rsidRPr="004D3989">
        <w:t>Hazela</w:t>
      </w:r>
      <w:proofErr w:type="spellEnd"/>
      <w:r w:rsidRPr="004D3989">
        <w:t>, S. Singh, and V. Singh, “</w:t>
      </w:r>
      <w:r w:rsidR="00E312F9" w:rsidRPr="004D3989">
        <w:t>Blockchain Applications Beyond Cryptocurrency</w:t>
      </w:r>
      <w:r w:rsidRPr="004D3989">
        <w:t xml:space="preserve">,” </w:t>
      </w:r>
      <w:r w:rsidRPr="00F14A84">
        <w:rPr>
          <w:i/>
          <w:iCs/>
        </w:rPr>
        <w:t>International Journal of Research Publication and Reviews,</w:t>
      </w:r>
      <w:r w:rsidRPr="004D3989">
        <w:t xml:space="preserve"> vol. 6, no. 6, pp. 1686–1693, Jun. 2025. [Online]. Availabl</w:t>
      </w:r>
      <w:r w:rsidRPr="00953076">
        <w:t>e:</w:t>
      </w:r>
      <w:r w:rsidRPr="008D4115">
        <w:t xml:space="preserve"> </w:t>
      </w:r>
      <w:hyperlink r:id="rId12" w:history="1">
        <w:r w:rsidRPr="00953076">
          <w:rPr>
            <w:rStyle w:val="Hyperlink"/>
          </w:rPr>
          <w:t>https://ijrpr.com/uploads/V6ISSUE6/IJRPR47742.pdf</w:t>
        </w:r>
      </w:hyperlink>
    </w:p>
    <w:p w14:paraId="7D4692A2" w14:textId="247D388F" w:rsidR="00672D1C" w:rsidRPr="0096772D" w:rsidRDefault="00672D1C" w:rsidP="00672D1C">
      <w:proofErr w:type="gramStart"/>
      <w:r w:rsidRPr="00E6514B">
        <w:t>‌</w:t>
      </w:r>
      <w:r w:rsidRPr="00E85BF1">
        <w:t>[</w:t>
      </w:r>
      <w:proofErr w:type="gramEnd"/>
      <w:r w:rsidR="00420F4C">
        <w:t>4</w:t>
      </w:r>
      <w:r w:rsidRPr="00E85BF1">
        <w:t>]</w:t>
      </w:r>
      <w:r w:rsidRPr="0096772D">
        <w:t xml:space="preserve"> </w:t>
      </w:r>
      <w:r w:rsidRPr="00E85BF1">
        <w:t xml:space="preserve">G. Chhetri, S. </w:t>
      </w:r>
      <w:proofErr w:type="spellStart"/>
      <w:r w:rsidRPr="00E85BF1">
        <w:t>Somvanshi</w:t>
      </w:r>
      <w:proofErr w:type="spellEnd"/>
      <w:r w:rsidRPr="00E85BF1">
        <w:t xml:space="preserve">, P. </w:t>
      </w:r>
      <w:proofErr w:type="spellStart"/>
      <w:r w:rsidRPr="00E85BF1">
        <w:t>Hebli</w:t>
      </w:r>
      <w:proofErr w:type="spellEnd"/>
      <w:r w:rsidRPr="00E85BF1">
        <w:t xml:space="preserve">, S. </w:t>
      </w:r>
      <w:proofErr w:type="spellStart"/>
      <w:r w:rsidRPr="00E85BF1">
        <w:t>Brotee</w:t>
      </w:r>
      <w:proofErr w:type="spellEnd"/>
      <w:r w:rsidRPr="00E85BF1">
        <w:t xml:space="preserve">, and S. Das, “Post-Quantum Cryptography and Quantum-Safe Security: A Comprehensive Survey,” </w:t>
      </w:r>
      <w:proofErr w:type="spellStart"/>
      <w:r w:rsidRPr="00E85BF1">
        <w:rPr>
          <w:i/>
          <w:iCs/>
        </w:rPr>
        <w:t>arXiv</w:t>
      </w:r>
      <w:proofErr w:type="spellEnd"/>
      <w:r w:rsidRPr="00E85BF1">
        <w:t xml:space="preserve"> preprint arXiv:2510.10436, Oct. 2025</w:t>
      </w:r>
      <w:r>
        <w:t xml:space="preserve">. [Online]. Available: </w:t>
      </w:r>
      <w:hyperlink r:id="rId13" w:history="1">
        <w:r w:rsidRPr="00E85BF1">
          <w:rPr>
            <w:rStyle w:val="Hyperlink"/>
          </w:rPr>
          <w:t>https://arxiv.org/abs/2510.10436</w:t>
        </w:r>
      </w:hyperlink>
    </w:p>
    <w:p w14:paraId="177454A7" w14:textId="686B3842" w:rsidR="00672D1C" w:rsidRDefault="00672D1C" w:rsidP="00672D1C">
      <w:r w:rsidRPr="00301D2F">
        <w:t>[</w:t>
      </w:r>
      <w:r w:rsidR="00420F4C">
        <w:t>5</w:t>
      </w:r>
      <w:r w:rsidRPr="00301D2F">
        <w:t xml:space="preserve">] A. Abdul Halim and N. </w:t>
      </w:r>
      <w:proofErr w:type="spellStart"/>
      <w:r w:rsidRPr="00301D2F">
        <w:t>Syarafina</w:t>
      </w:r>
      <w:proofErr w:type="spellEnd"/>
      <w:r w:rsidRPr="00301D2F">
        <w:t xml:space="preserve">, “The Elliptic Curve Cryptography Algorithm in Cryptocurrency Simulation for Bitcoin Transaction and Ownership,” </w:t>
      </w:r>
      <w:r w:rsidRPr="001C1DED">
        <w:rPr>
          <w:i/>
          <w:iCs/>
        </w:rPr>
        <w:t>Proc. Sci. Math.,</w:t>
      </w:r>
      <w:r w:rsidRPr="00301D2F">
        <w:t xml:space="preserve"> vol. 9, pp. 22–32, 2022. [Online]. Available: </w:t>
      </w:r>
      <w:hyperlink r:id="rId14" w:history="1">
        <w:r w:rsidRPr="00953076">
          <w:rPr>
            <w:rStyle w:val="Hyperlink"/>
          </w:rPr>
          <w:t>https://science.utm.my/procscimath/wp-content/uploads/sites/605/2022/10/3.-AMIRRULIMAN-BIN-ABDUL-HALIM-A18SC0020.pdf</w:t>
        </w:r>
      </w:hyperlink>
    </w:p>
    <w:p w14:paraId="05699909" w14:textId="77777777" w:rsidR="00154BC2" w:rsidRDefault="00154BC2" w:rsidP="00154BC2">
      <w:pPr>
        <w:rPr>
          <w:lang w:val="en-US"/>
        </w:rPr>
      </w:pPr>
      <w:r w:rsidRPr="00FB1C40">
        <w:t xml:space="preserve">[6] K. Cherkaoui Dekkaki, I. Tasic, M. D. </w:t>
      </w:r>
      <w:proofErr w:type="spellStart"/>
      <w:r w:rsidRPr="00FB1C40">
        <w:t>Cano</w:t>
      </w:r>
      <w:proofErr w:type="spellEnd"/>
      <w:r w:rsidRPr="00FB1C40">
        <w:t xml:space="preserve"> et al., “Exploring postquantum cryptography: Review and directions for the transition process,” Technologies, vol. 12, no. 12, 2024.</w:t>
      </w:r>
      <w:r w:rsidRPr="00420F4C">
        <w:t xml:space="preserve"> </w:t>
      </w:r>
    </w:p>
    <w:p w14:paraId="64E051A0" w14:textId="7425E494" w:rsidR="00672D1C" w:rsidRDefault="00672D1C" w:rsidP="00672D1C">
      <w:r>
        <w:t>[</w:t>
      </w:r>
      <w:r w:rsidR="00154BC2">
        <w:t>7</w:t>
      </w:r>
      <w:r>
        <w:t xml:space="preserve">] </w:t>
      </w:r>
      <w:r w:rsidRPr="00447543">
        <w:t xml:space="preserve">J. Ha, J. Lee, and J. Heo, “Resource </w:t>
      </w:r>
      <w:r>
        <w:t>A</w:t>
      </w:r>
      <w:r w:rsidRPr="00447543">
        <w:t xml:space="preserve">nalysis and </w:t>
      </w:r>
      <w:r>
        <w:t>M</w:t>
      </w:r>
      <w:r w:rsidRPr="00447543">
        <w:t xml:space="preserve">odifications of </w:t>
      </w:r>
      <w:r>
        <w:t>Q</w:t>
      </w:r>
      <w:r w:rsidRPr="00447543">
        <w:t xml:space="preserve">uantum </w:t>
      </w:r>
      <w:r>
        <w:t>C</w:t>
      </w:r>
      <w:r w:rsidRPr="00447543">
        <w:t xml:space="preserve">omputing </w:t>
      </w:r>
      <w:r>
        <w:t>w</w:t>
      </w:r>
      <w:r w:rsidRPr="00447543">
        <w:t xml:space="preserve">ith </w:t>
      </w:r>
      <w:r>
        <w:t>N</w:t>
      </w:r>
      <w:r w:rsidRPr="00447543">
        <w:t xml:space="preserve">oisy </w:t>
      </w:r>
      <w:r>
        <w:t>Q</w:t>
      </w:r>
      <w:r w:rsidRPr="00447543">
        <w:t xml:space="preserve">ubits for </w:t>
      </w:r>
      <w:r>
        <w:t>El</w:t>
      </w:r>
      <w:r w:rsidRPr="00447543">
        <w:t xml:space="preserve">liptic </w:t>
      </w:r>
      <w:r>
        <w:t>C</w:t>
      </w:r>
      <w:r w:rsidRPr="00447543">
        <w:t xml:space="preserve">urve </w:t>
      </w:r>
      <w:r>
        <w:t>D</w:t>
      </w:r>
      <w:r w:rsidRPr="00447543">
        <w:t xml:space="preserve">iscrete </w:t>
      </w:r>
      <w:r>
        <w:t>L</w:t>
      </w:r>
      <w:r w:rsidRPr="00447543">
        <w:t>ogarithms,” </w:t>
      </w:r>
      <w:r w:rsidRPr="00447543">
        <w:rPr>
          <w:i/>
          <w:iCs/>
        </w:rPr>
        <w:t>Scientific Reports</w:t>
      </w:r>
      <w:r w:rsidRPr="00447543">
        <w:t>, vol. 14, no. 1, Feb. 2024</w:t>
      </w:r>
      <w:r>
        <w:t xml:space="preserve">. [Online]. Available: </w:t>
      </w:r>
      <w:hyperlink r:id="rId15" w:history="1">
        <w:r w:rsidRPr="00953076">
          <w:rPr>
            <w:rStyle w:val="Hyperlink"/>
          </w:rPr>
          <w:t>https://doi.org/10.1038/s41598-024-54434-w</w:t>
        </w:r>
      </w:hyperlink>
    </w:p>
    <w:p w14:paraId="0CA8417E" w14:textId="76429E45" w:rsidR="00672D1C" w:rsidRDefault="00672D1C" w:rsidP="00672D1C">
      <w:r>
        <w:t>[</w:t>
      </w:r>
      <w:r w:rsidR="00154BC2">
        <w:t>8</w:t>
      </w:r>
      <w:r>
        <w:t xml:space="preserve">] </w:t>
      </w:r>
      <w:r w:rsidRPr="0043311A">
        <w:t>W. Van Der Linde, “Post-</w:t>
      </w:r>
      <w:r>
        <w:t>Q</w:t>
      </w:r>
      <w:r w:rsidRPr="0043311A">
        <w:t xml:space="preserve">uantum </w:t>
      </w:r>
      <w:r>
        <w:t>B</w:t>
      </w:r>
      <w:r w:rsidRPr="0043311A">
        <w:t xml:space="preserve">lockchain </w:t>
      </w:r>
      <w:r>
        <w:t>U</w:t>
      </w:r>
      <w:r w:rsidRPr="0043311A">
        <w:t xml:space="preserve">sing </w:t>
      </w:r>
      <w:r>
        <w:t>O</w:t>
      </w:r>
      <w:r w:rsidRPr="0043311A">
        <w:t xml:space="preserve">ne-time </w:t>
      </w:r>
      <w:r>
        <w:t>S</w:t>
      </w:r>
      <w:r w:rsidRPr="0043311A">
        <w:t xml:space="preserve">ignature </w:t>
      </w:r>
      <w:r>
        <w:t>C</w:t>
      </w:r>
      <w:r w:rsidRPr="0043311A">
        <w:t xml:space="preserve">hains,” </w:t>
      </w:r>
      <w:r w:rsidRPr="00320F06">
        <w:rPr>
          <w:i/>
          <w:iCs/>
        </w:rPr>
        <w:t>Radboud Univ., Nijmegen, The Netherlands</w:t>
      </w:r>
      <w:r w:rsidRPr="00320F06">
        <w:t xml:space="preserve">, </w:t>
      </w:r>
      <w:r w:rsidRPr="00320F06">
        <w:rPr>
          <w:i/>
          <w:iCs/>
        </w:rPr>
        <w:t>Tech. Rep</w:t>
      </w:r>
      <w:r>
        <w:rPr>
          <w:i/>
          <w:iCs/>
        </w:rPr>
        <w:t>.</w:t>
      </w:r>
      <w:r>
        <w:t xml:space="preserve"> 2018. </w:t>
      </w:r>
      <w:r w:rsidRPr="0043311A">
        <w:t xml:space="preserve">[Online]. Available: </w:t>
      </w:r>
      <w:hyperlink r:id="rId16" w:history="1">
        <w:r w:rsidRPr="00953076">
          <w:rPr>
            <w:rStyle w:val="Hyperlink"/>
          </w:rPr>
          <w:t>https://www.cs.ru.nl/masters-theses/2018/W_vd_Linde___Post-quantum_blockchain_using_one-time_signature_chains.pdf</w:t>
        </w:r>
      </w:hyperlink>
    </w:p>
    <w:p w14:paraId="2DE53480" w14:textId="529E26C3" w:rsidR="00672D1C" w:rsidRDefault="00672D1C" w:rsidP="00672D1C">
      <w:r w:rsidRPr="00AA19D2">
        <w:t>[</w:t>
      </w:r>
      <w:r w:rsidR="00154BC2">
        <w:t>9</w:t>
      </w:r>
      <w:r w:rsidRPr="00AA19D2">
        <w:t>] P. W. Shor, “Polynomial-Time Algorithms for Prime Factorisation and Discrete Logarithms on a</w:t>
      </w:r>
      <w:r w:rsidRPr="00442D95">
        <w:t xml:space="preserve"> Quantum Computer</w:t>
      </w:r>
      <w:r>
        <w:t>”,</w:t>
      </w:r>
      <w:r w:rsidRPr="00442D95">
        <w:t xml:space="preserve"> </w:t>
      </w:r>
      <w:r w:rsidRPr="00442D95">
        <w:rPr>
          <w:i/>
          <w:iCs/>
        </w:rPr>
        <w:t>SIAM Journal on Computing</w:t>
      </w:r>
      <w:r w:rsidRPr="00442D95">
        <w:t xml:space="preserve">, </w:t>
      </w:r>
      <w:r>
        <w:t xml:space="preserve">vol. </w:t>
      </w:r>
      <w:r w:rsidRPr="00442D95">
        <w:t>26</w:t>
      </w:r>
      <w:r>
        <w:t xml:space="preserve">, no. </w:t>
      </w:r>
      <w:r w:rsidRPr="00442D95">
        <w:t>5, pp.1484–1509</w:t>
      </w:r>
      <w:r>
        <w:t>, 1997.</w:t>
      </w:r>
      <w:r w:rsidRPr="00442D95">
        <w:t xml:space="preserve"> [</w:t>
      </w:r>
      <w:r>
        <w:t>O</w:t>
      </w:r>
      <w:r w:rsidRPr="00442D95">
        <w:t>nline]</w:t>
      </w:r>
      <w:r>
        <w:t xml:space="preserve">. Available: </w:t>
      </w:r>
      <w:hyperlink r:id="rId17" w:history="1">
        <w:r w:rsidRPr="00953076">
          <w:rPr>
            <w:rStyle w:val="Hyperlink"/>
          </w:rPr>
          <w:t>https://doi.org/10.1137/s0097539795293172</w:t>
        </w:r>
      </w:hyperlink>
    </w:p>
    <w:p w14:paraId="4D1BCF0B" w14:textId="311E0759" w:rsidR="00672D1C" w:rsidRPr="003D5056" w:rsidRDefault="00672D1C" w:rsidP="00672D1C">
      <w:r w:rsidRPr="003D5056">
        <w:t>[</w:t>
      </w:r>
      <w:r w:rsidR="00154BC2">
        <w:t>10</w:t>
      </w:r>
      <w:r w:rsidRPr="003D5056">
        <w:t>]</w:t>
      </w:r>
      <w:r>
        <w:t xml:space="preserve"> </w:t>
      </w:r>
      <w:r w:rsidRPr="003D5056">
        <w:t>A. Scrivano, “A Comparative Study of Classical and Post-Quantum Cryptographic Algorithms in the Era of Quantum Computing</w:t>
      </w:r>
      <w:r>
        <w:t>”</w:t>
      </w:r>
      <w:r w:rsidRPr="003D5056">
        <w:t>, </w:t>
      </w:r>
      <w:r w:rsidRPr="003D5056">
        <w:rPr>
          <w:i/>
          <w:iCs/>
        </w:rPr>
        <w:t>arXiv.org</w:t>
      </w:r>
      <w:r w:rsidRPr="003D5056">
        <w:t xml:space="preserve">, 2025. </w:t>
      </w:r>
      <w:r>
        <w:t xml:space="preserve">[Online]. Available: </w:t>
      </w:r>
      <w:hyperlink r:id="rId18" w:history="1">
        <w:r w:rsidRPr="00953076">
          <w:rPr>
            <w:rStyle w:val="Hyperlink"/>
          </w:rPr>
          <w:t>https://arxiv.org/abs/2508.00832</w:t>
        </w:r>
      </w:hyperlink>
    </w:p>
    <w:p w14:paraId="3EE2A9D8" w14:textId="48FA153D" w:rsidR="00672D1C" w:rsidRDefault="00672D1C" w:rsidP="00D5304F">
      <w:r w:rsidRPr="00846DFF">
        <w:t>[</w:t>
      </w:r>
      <w:r w:rsidR="00420F4C" w:rsidRPr="00846DFF">
        <w:t>1</w:t>
      </w:r>
      <w:r w:rsidR="00154BC2" w:rsidRPr="00846DFF">
        <w:t>1</w:t>
      </w:r>
      <w:r w:rsidRPr="00846DFF">
        <w:t>] T. Mallick, M. Zeldin, M. Cenk, and C. Nita-Rotaru, “</w:t>
      </w:r>
      <w:r w:rsidRPr="00846DFF">
        <w:rPr>
          <w:i/>
          <w:iCs/>
        </w:rPr>
        <w:t>Quantum Disruption: An SOK of How Post-Quantum Attackers Reshape Blockchain Security and Performance”</w:t>
      </w:r>
      <w:r w:rsidRPr="00846DFF">
        <w:t xml:space="preserve">, </w:t>
      </w:r>
      <w:r w:rsidRPr="00846DFF">
        <w:rPr>
          <w:i/>
          <w:iCs/>
        </w:rPr>
        <w:t>arXiv.org</w:t>
      </w:r>
      <w:r w:rsidRPr="00846DFF">
        <w:t xml:space="preserve">, Jun. 2025. [Online]. Available: </w:t>
      </w:r>
      <w:hyperlink r:id="rId19" w:history="1">
        <w:r w:rsidRPr="00846DFF">
          <w:rPr>
            <w:rStyle w:val="Hyperlink"/>
          </w:rPr>
          <w:t>https://arxiv.org/abs/2512.13333</w:t>
        </w:r>
      </w:hyperlink>
    </w:p>
    <w:p w14:paraId="3AEB9DB3" w14:textId="7640092E" w:rsidR="00B63C0B" w:rsidRDefault="00B63C0B" w:rsidP="00D5304F">
      <w:r w:rsidRPr="00DB77D9">
        <w:t>[</w:t>
      </w:r>
      <w:r w:rsidR="00135E87">
        <w:t>1</w:t>
      </w:r>
      <w:r w:rsidR="0098504E">
        <w:t>2</w:t>
      </w:r>
      <w:r w:rsidRPr="00DB77D9">
        <w:t xml:space="preserve">] S. Nakamoto, “Bitcoin: A Peer-to-Peer Electronic Cash System,” 2008. </w:t>
      </w:r>
      <w:r w:rsidR="00526386">
        <w:t>[Online]. Available: https://bitcoin.org/bitcoin.pdf</w:t>
      </w:r>
    </w:p>
    <w:p w14:paraId="7C0DA980" w14:textId="3884867B" w:rsidR="00B63C0B" w:rsidRPr="00DB77D9" w:rsidRDefault="00B63C0B" w:rsidP="00D5304F">
      <w:r w:rsidRPr="00DB77D9">
        <w:t>[</w:t>
      </w:r>
      <w:r w:rsidR="00135E87">
        <w:t>1</w:t>
      </w:r>
      <w:r w:rsidR="0098504E">
        <w:t>3</w:t>
      </w:r>
      <w:r w:rsidRPr="00DB77D9">
        <w:t xml:space="preserve">] National Institute of Standards and Technology, “Digital Signature Standard (DSS),” FIPS 186-5, Feb. 2023. </w:t>
      </w:r>
    </w:p>
    <w:p w14:paraId="332C8CA9" w14:textId="180B6047" w:rsidR="00B63C0B" w:rsidRDefault="00B63C0B" w:rsidP="0098504E">
      <w:r w:rsidRPr="00DB77D9">
        <w:t>[</w:t>
      </w:r>
      <w:r w:rsidR="00135E87">
        <w:t>1</w:t>
      </w:r>
      <w:r w:rsidR="0098504E">
        <w:t>4</w:t>
      </w:r>
      <w:r w:rsidRPr="00DB77D9">
        <w:t xml:space="preserve">] S. </w:t>
      </w:r>
      <w:proofErr w:type="spellStart"/>
      <w:r w:rsidRPr="00DB77D9">
        <w:t>Almuhammadi</w:t>
      </w:r>
      <w:proofErr w:type="spellEnd"/>
      <w:r w:rsidRPr="00DB77D9">
        <w:t xml:space="preserve"> and S. Alghamdi, “A novel transition protocol to post-quantum cryptocurrency blockchains,” </w:t>
      </w:r>
      <w:r w:rsidRPr="00DB77D9">
        <w:rPr>
          <w:i/>
          <w:iCs/>
        </w:rPr>
        <w:t>Frontiers in Computer Science</w:t>
      </w:r>
      <w:r w:rsidRPr="00DB77D9">
        <w:t>, vol. 7, 2025.</w:t>
      </w:r>
    </w:p>
    <w:p w14:paraId="1AD944CA" w14:textId="7BB3996B" w:rsidR="0098504E" w:rsidRPr="0037650C" w:rsidRDefault="0098504E" w:rsidP="0098504E">
      <w:r w:rsidRPr="00FB1C40">
        <w:lastRenderedPageBreak/>
        <w:t>[</w:t>
      </w:r>
      <w:r w:rsidR="007D1CE4" w:rsidRPr="00FB1C40">
        <w:t>15</w:t>
      </w:r>
      <w:r w:rsidRPr="00FB1C40">
        <w:t>]</w:t>
      </w:r>
      <w:r w:rsidRPr="0037650C">
        <w:t xml:space="preserve"> N. Z. </w:t>
      </w:r>
      <w:proofErr w:type="spellStart"/>
      <w:r w:rsidRPr="0037650C">
        <w:t>Aitzhan</w:t>
      </w:r>
      <w:proofErr w:type="spellEnd"/>
      <w:r w:rsidRPr="0037650C">
        <w:t xml:space="preserve"> and D. Svetinovic, </w:t>
      </w:r>
      <w:r w:rsidRPr="0037650C">
        <w:rPr>
          <w:i/>
          <w:iCs/>
        </w:rPr>
        <w:t>Security and Privacy in Decentralized Energy Trading through Multi-Signatures, Blockchain and Anonymous Messaging Streams</w:t>
      </w:r>
      <w:r w:rsidRPr="0037650C">
        <w:t xml:space="preserve"> (2016).</w:t>
      </w:r>
      <w:r w:rsidRPr="0037650C">
        <w:br/>
      </w:r>
      <w:r w:rsidRPr="00FB1C40">
        <w:t>[</w:t>
      </w:r>
      <w:r w:rsidR="007D1CE4" w:rsidRPr="00FB1C40">
        <w:t>16</w:t>
      </w:r>
      <w:r w:rsidRPr="00FB1C40">
        <w:t>]</w:t>
      </w:r>
      <w:r w:rsidRPr="0037650C">
        <w:t xml:space="preserve"> J. Proos and C. Zalka, </w:t>
      </w:r>
      <w:r w:rsidRPr="0037650C">
        <w:rPr>
          <w:i/>
          <w:iCs/>
        </w:rPr>
        <w:t>Shor’s Discrete Logarithm Quantum Algorithm for Elliptic Curves</w:t>
      </w:r>
      <w:r w:rsidRPr="0037650C">
        <w:t xml:space="preserve"> (2003).</w:t>
      </w:r>
    </w:p>
    <w:p w14:paraId="1C30AEE2" w14:textId="260CC07E" w:rsidR="0098504E" w:rsidRPr="0037650C" w:rsidRDefault="0098504E" w:rsidP="0098504E">
      <w:r w:rsidRPr="00FB1C40">
        <w:t>[</w:t>
      </w:r>
      <w:r w:rsidR="004F48AD" w:rsidRPr="00FB1C40">
        <w:t>17</w:t>
      </w:r>
      <w:r w:rsidRPr="00FB1C40">
        <w:t>]</w:t>
      </w:r>
      <w:r w:rsidRPr="0037650C">
        <w:t xml:space="preserve"> D. Aggarwal, G. Brennen, T. Lee, M. Santha, and M. </w:t>
      </w:r>
      <w:proofErr w:type="spellStart"/>
      <w:r w:rsidRPr="0037650C">
        <w:t>Tomamichel</w:t>
      </w:r>
      <w:proofErr w:type="spellEnd"/>
      <w:r w:rsidRPr="0037650C">
        <w:t xml:space="preserve">, </w:t>
      </w:r>
      <w:r w:rsidRPr="0037650C">
        <w:rPr>
          <w:i/>
          <w:iCs/>
        </w:rPr>
        <w:t>Quantum Attacks on Bitcoin, and How to Protect Against Them</w:t>
      </w:r>
      <w:r w:rsidRPr="0037650C">
        <w:t xml:space="preserve"> (2017).</w:t>
      </w:r>
    </w:p>
    <w:p w14:paraId="12B1E21B" w14:textId="057F6726" w:rsidR="0098504E" w:rsidRDefault="0098504E" w:rsidP="0098504E">
      <w:r w:rsidRPr="00FB1C40">
        <w:t>[</w:t>
      </w:r>
      <w:r w:rsidR="004F48AD" w:rsidRPr="00FB1C40">
        <w:t>18</w:t>
      </w:r>
      <w:r w:rsidRPr="00FB1C40">
        <w:t>]</w:t>
      </w:r>
      <w:r w:rsidRPr="0037650C">
        <w:t xml:space="preserve"> R. </w:t>
      </w:r>
      <w:proofErr w:type="spellStart"/>
      <w:r w:rsidRPr="0037650C">
        <w:t>Babbush</w:t>
      </w:r>
      <w:proofErr w:type="spellEnd"/>
      <w:r w:rsidRPr="0037650C">
        <w:t xml:space="preserve"> et al., </w:t>
      </w:r>
      <w:r w:rsidRPr="0037650C">
        <w:rPr>
          <w:i/>
          <w:iCs/>
        </w:rPr>
        <w:t>Securing Elliptic Curve Cryptocurrencies against Quantum Vulnerabilities: Resource Estimates and Mitigations</w:t>
      </w:r>
      <w:r w:rsidRPr="0037650C">
        <w:t xml:space="preserve"> (2026).</w:t>
      </w:r>
    </w:p>
    <w:p w14:paraId="74CF4154" w14:textId="7DFEB760" w:rsidR="004F48AD" w:rsidRDefault="004F48AD" w:rsidP="00FB1C40">
      <w:r w:rsidRPr="0022072C">
        <w:t>[</w:t>
      </w:r>
      <w:r w:rsidR="008E5443">
        <w:t>19</w:t>
      </w:r>
      <w:r w:rsidRPr="0022072C">
        <w:t xml:space="preserve">] R. Campbell, “Hybrid Post-Quantum Signatures for Bitcoin and Ethereum: A Protocol-Level Integration Strategy,” </w:t>
      </w:r>
      <w:r w:rsidRPr="0022072C">
        <w:rPr>
          <w:i/>
          <w:iCs/>
        </w:rPr>
        <w:t>The JBBA</w:t>
      </w:r>
      <w:r w:rsidRPr="0022072C">
        <w:t xml:space="preserve">, vol. 9, no. 1, 2026. </w:t>
      </w:r>
    </w:p>
    <w:p w14:paraId="3B02429E" w14:textId="77777777" w:rsidR="007430C6" w:rsidRPr="00FB1C40" w:rsidRDefault="00D5304F" w:rsidP="00FB1C40">
      <w:r w:rsidRPr="005830BE">
        <w:t>[</w:t>
      </w:r>
      <w:r w:rsidR="00047B15">
        <w:t>20</w:t>
      </w:r>
      <w:r w:rsidRPr="005830BE">
        <w:t xml:space="preserve">] RFC 9794, </w:t>
      </w:r>
      <w:r w:rsidRPr="00FB1C40">
        <w:t>Terminology for Post-Quantum Traditional Hybrid Schemes</w:t>
      </w:r>
      <w:r w:rsidRPr="005830BE">
        <w:br/>
        <w:t>[2</w:t>
      </w:r>
      <w:r w:rsidR="00047B15">
        <w:t>1</w:t>
      </w:r>
      <w:r w:rsidRPr="005830BE">
        <w:t xml:space="preserve">] D. Moody et al., NIST IR 8547 IPD, </w:t>
      </w:r>
      <w:r w:rsidRPr="00FB1C40">
        <w:t>Transition to Post-Quantum Cryptography Standards</w:t>
      </w:r>
      <w:r w:rsidRPr="005830BE">
        <w:br/>
        <w:t>[</w:t>
      </w:r>
      <w:r w:rsidR="00047B15">
        <w:t>22</w:t>
      </w:r>
      <w:r w:rsidRPr="005830BE">
        <w:t xml:space="preserve">] ANSSI, </w:t>
      </w:r>
      <w:r w:rsidRPr="00FB1C40">
        <w:t>ANSSI Views on the Post-Quantum Cryptography Transition</w:t>
      </w:r>
      <w:r w:rsidRPr="005830BE">
        <w:br/>
      </w:r>
      <w:r w:rsidRPr="00FB1C40">
        <w:t>[</w:t>
      </w:r>
      <w:r w:rsidR="00047B15" w:rsidRPr="00FB1C40">
        <w:t>23</w:t>
      </w:r>
      <w:r w:rsidRPr="00FB1C40">
        <w:t>] ETSI TR 103 966, Deployment Considerations for Hybrid Schemes</w:t>
      </w:r>
    </w:p>
    <w:p w14:paraId="68B0558A" w14:textId="77777777" w:rsidR="00D7575D" w:rsidRDefault="007430C6" w:rsidP="00FB1C40">
      <w:r w:rsidRPr="00FB1C40">
        <w:t>[24] NIST, FIPS 186-5 / DSS update</w:t>
      </w:r>
      <w:r w:rsidRPr="00C23E1F">
        <w:br/>
      </w:r>
      <w:r w:rsidRPr="00FB1C40">
        <w:t>[25] BIP 340</w:t>
      </w:r>
      <w:r w:rsidR="00075C31" w:rsidRPr="00FB1C40">
        <w:t xml:space="preserve"> </w:t>
      </w:r>
      <w:commentRangeStart w:id="7"/>
      <w:r w:rsidR="00075C31" w:rsidRPr="00FB1C40">
        <w:t xml:space="preserve">Bitcoin Developer Guide, transaction signing with ECDSA/secp256k1 </w:t>
      </w:r>
      <w:r w:rsidR="00075C31">
        <w:t xml:space="preserve"> </w:t>
      </w:r>
      <w:r w:rsidR="00075C31" w:rsidRPr="00075C31">
        <w:br/>
      </w:r>
      <w:commentRangeEnd w:id="7"/>
      <w:r w:rsidR="00FB1C40" w:rsidRPr="00C84027">
        <w:rPr>
          <w:rStyle w:val="CommentReference"/>
          <w:sz w:val="22"/>
          <w:szCs w:val="22"/>
        </w:rPr>
        <w:commentReference w:id="7"/>
      </w:r>
      <w:r w:rsidRPr="00C84027">
        <w:t>[</w:t>
      </w:r>
      <w:r w:rsidR="00075C31">
        <w:t>26</w:t>
      </w:r>
      <w:r w:rsidRPr="00C84027">
        <w:t xml:space="preserve">] National Institute of Standards and Technology, </w:t>
      </w:r>
      <w:r w:rsidRPr="00FB1C40">
        <w:t>FIPS 204: Module-Lattice-Based Digital Signature Standard (ML-DSA)</w:t>
      </w:r>
      <w:r w:rsidRPr="00C84027">
        <w:t xml:space="preserve">, 2024. </w:t>
      </w:r>
      <w:r w:rsidRPr="00C84027">
        <w:br/>
        <w:t>[</w:t>
      </w:r>
      <w:r w:rsidR="00075C31">
        <w:t>27</w:t>
      </w:r>
      <w:r w:rsidRPr="00C84027">
        <w:t xml:space="preserve">] National Institute of Standards and Technology, </w:t>
      </w:r>
      <w:r w:rsidRPr="00FB1C40">
        <w:t>PQC Standardization Process: Announcing Four Candidates to be Standardized, Plus Fourth Round Candidates</w:t>
      </w:r>
      <w:r w:rsidRPr="00C84027">
        <w:t xml:space="preserve">, 2022. </w:t>
      </w:r>
      <w:r w:rsidRPr="00C84027">
        <w:br/>
        <w:t>[</w:t>
      </w:r>
      <w:r w:rsidR="00075C31">
        <w:t>28</w:t>
      </w:r>
      <w:r w:rsidRPr="00C84027">
        <w:t xml:space="preserve">] L. Ducas, T. </w:t>
      </w:r>
      <w:proofErr w:type="spellStart"/>
      <w:r w:rsidRPr="00C84027">
        <w:t>Lepoint</w:t>
      </w:r>
      <w:proofErr w:type="spellEnd"/>
      <w:r w:rsidRPr="00C84027">
        <w:t xml:space="preserve">, V. Lyubashevsky, P. Schwabe, G. Seiler, and D. </w:t>
      </w:r>
      <w:proofErr w:type="spellStart"/>
      <w:r w:rsidRPr="00C84027">
        <w:t>Stehlé</w:t>
      </w:r>
      <w:proofErr w:type="spellEnd"/>
      <w:r w:rsidRPr="00C84027">
        <w:t>, “CRYSTALS-</w:t>
      </w:r>
      <w:proofErr w:type="spellStart"/>
      <w:r w:rsidRPr="00C84027">
        <w:t>Dilithium</w:t>
      </w:r>
      <w:proofErr w:type="spellEnd"/>
      <w:r w:rsidRPr="00C84027">
        <w:t xml:space="preserve">: Digital Signatures from Module Lattices,” </w:t>
      </w:r>
      <w:r w:rsidRPr="00FB1C40">
        <w:t xml:space="preserve">IACR </w:t>
      </w:r>
      <w:proofErr w:type="spellStart"/>
      <w:r w:rsidRPr="00FB1C40">
        <w:t>ePrint</w:t>
      </w:r>
      <w:proofErr w:type="spellEnd"/>
      <w:r w:rsidRPr="00C84027">
        <w:t xml:space="preserve">, 2017; revised version corresponding to the later TCHES publication. </w:t>
      </w:r>
      <w:r w:rsidRPr="00C84027">
        <w:br/>
        <w:t>[</w:t>
      </w:r>
      <w:r w:rsidR="00075C31">
        <w:t>29</w:t>
      </w:r>
      <w:r w:rsidRPr="00C84027">
        <w:t xml:space="preserve">] National Institute of Standards and Technology, </w:t>
      </w:r>
      <w:r w:rsidRPr="00FB1C40">
        <w:t>Post-Quantum Cryptography Standardization</w:t>
      </w:r>
      <w:r w:rsidRPr="00C84027">
        <w:t xml:space="preserve">, noting that Falcon was selected and will be published in FIPS 206, which is in development. </w:t>
      </w:r>
      <w:r w:rsidRPr="00C84027">
        <w:br/>
        <w:t>[</w:t>
      </w:r>
      <w:r w:rsidR="00075C31">
        <w:t>30</w:t>
      </w:r>
      <w:r w:rsidRPr="00C84027">
        <w:t xml:space="preserve">] National Institute of Standards and Technology, </w:t>
      </w:r>
      <w:r w:rsidRPr="00FB1C40">
        <w:t>PQC Key and Signature Sizes / PQC Update</w:t>
      </w:r>
      <w:r w:rsidRPr="00C84027">
        <w:t xml:space="preserve"> slides, listing ML-DSA-44 as Category 2 and FN-DSA-512 (Falcon-512) as Category 1, with corresponding key and signature sizes. </w:t>
      </w:r>
      <w:r w:rsidRPr="00C84027">
        <w:br/>
        <w:t>[</w:t>
      </w:r>
      <w:r w:rsidR="00075C31">
        <w:t>31</w:t>
      </w:r>
      <w:r w:rsidRPr="00C84027">
        <w:t xml:space="preserve">] National Institute of Standards and Technology, </w:t>
      </w:r>
      <w:r w:rsidRPr="00FB1C40">
        <w:t>Navigating Floating-Point Challenges in the Post-Quantum Digital Signature Scheme Falcon</w:t>
      </w:r>
      <w:r w:rsidRPr="00C84027">
        <w:t xml:space="preserve">, 2024. </w:t>
      </w:r>
      <w:r w:rsidRPr="00C84027">
        <w:br/>
        <w:t>[</w:t>
      </w:r>
      <w:r w:rsidR="00075C31">
        <w:t>32</w:t>
      </w:r>
      <w:r w:rsidRPr="00C84027">
        <w:t xml:space="preserve">] P.-A. </w:t>
      </w:r>
      <w:proofErr w:type="spellStart"/>
      <w:r w:rsidRPr="00C84027">
        <w:t>Fouque</w:t>
      </w:r>
      <w:proofErr w:type="spellEnd"/>
      <w:r w:rsidRPr="00C84027">
        <w:t xml:space="preserve">, J. Hoffstein, P. Kirchner, V. Lyubashevsky, T. </w:t>
      </w:r>
      <w:proofErr w:type="spellStart"/>
      <w:r w:rsidRPr="00C84027">
        <w:t>Pornin</w:t>
      </w:r>
      <w:proofErr w:type="spellEnd"/>
      <w:r w:rsidRPr="00C84027">
        <w:t xml:space="preserve">, T. Prest, T. </w:t>
      </w:r>
      <w:proofErr w:type="spellStart"/>
      <w:r w:rsidRPr="00C84027">
        <w:t>Ricosset</w:t>
      </w:r>
      <w:proofErr w:type="spellEnd"/>
      <w:r w:rsidRPr="00C84027">
        <w:t xml:space="preserve">, G. Seiler, W. Whyte, and Z. Zhang, “Falcon: Fast-Fourier Lattice-based Compact Signatures over NTRU,” 2020. </w:t>
      </w:r>
      <w:r w:rsidRPr="00C84027">
        <w:br/>
        <w:t>[</w:t>
      </w:r>
      <w:r w:rsidR="00075C31">
        <w:t>33</w:t>
      </w:r>
      <w:r w:rsidRPr="00C84027">
        <w:t xml:space="preserve">] National Institute of Standards and Technology, </w:t>
      </w:r>
      <w:r w:rsidRPr="00FB1C40">
        <w:t>FIPS 205: Stateless Hash-Based Digital Signature Standard (SLH-DSA)</w:t>
      </w:r>
      <w:r w:rsidRPr="00C84027">
        <w:t xml:space="preserve">, 2024. </w:t>
      </w:r>
      <w:r w:rsidRPr="00C84027">
        <w:br/>
        <w:t>[</w:t>
      </w:r>
      <w:r w:rsidR="00075C31">
        <w:t>34</w:t>
      </w:r>
      <w:r w:rsidRPr="00C84027">
        <w:t xml:space="preserve">] D. J. Bernstein, A. </w:t>
      </w:r>
      <w:proofErr w:type="spellStart"/>
      <w:r w:rsidRPr="00C84027">
        <w:t>Hülsing</w:t>
      </w:r>
      <w:proofErr w:type="spellEnd"/>
      <w:r w:rsidRPr="00C84027">
        <w:t xml:space="preserve">, J. </w:t>
      </w:r>
      <w:proofErr w:type="spellStart"/>
      <w:r w:rsidRPr="00C84027">
        <w:t>Rijneveld</w:t>
      </w:r>
      <w:proofErr w:type="spellEnd"/>
      <w:r w:rsidRPr="00C84027">
        <w:t xml:space="preserve">, C. </w:t>
      </w:r>
      <w:proofErr w:type="spellStart"/>
      <w:r w:rsidRPr="00C84027">
        <w:t>Dobraunig</w:t>
      </w:r>
      <w:proofErr w:type="spellEnd"/>
      <w:r w:rsidRPr="00C84027">
        <w:t xml:space="preserve">, M. </w:t>
      </w:r>
      <w:proofErr w:type="spellStart"/>
      <w:r w:rsidRPr="00C84027">
        <w:t>Eichlseder</w:t>
      </w:r>
      <w:proofErr w:type="spellEnd"/>
      <w:r w:rsidRPr="00C84027">
        <w:t xml:space="preserve">, S. Fluhrer, S.-L. Gazdag, P. </w:t>
      </w:r>
      <w:proofErr w:type="spellStart"/>
      <w:r w:rsidRPr="00C84027">
        <w:t>Kampanakis</w:t>
      </w:r>
      <w:proofErr w:type="spellEnd"/>
      <w:r w:rsidRPr="00C84027">
        <w:t xml:space="preserve">, E. Kölbl, T. Lange, F. Mendel, R. </w:t>
      </w:r>
      <w:proofErr w:type="spellStart"/>
      <w:r w:rsidRPr="00C84027">
        <w:t>Niederhagen</w:t>
      </w:r>
      <w:proofErr w:type="spellEnd"/>
      <w:r w:rsidRPr="00C84027">
        <w:t xml:space="preserve">, C. </w:t>
      </w:r>
      <w:proofErr w:type="spellStart"/>
      <w:r w:rsidRPr="00C84027">
        <w:t>Rechberger</w:t>
      </w:r>
      <w:proofErr w:type="spellEnd"/>
      <w:r w:rsidRPr="00C84027">
        <w:t xml:space="preserve">, J.-P. </w:t>
      </w:r>
      <w:proofErr w:type="spellStart"/>
      <w:r w:rsidRPr="00C84027">
        <w:t>Aumasson</w:t>
      </w:r>
      <w:proofErr w:type="spellEnd"/>
      <w:r w:rsidRPr="00C84027">
        <w:t xml:space="preserve">, B. </w:t>
      </w:r>
      <w:proofErr w:type="spellStart"/>
      <w:r w:rsidRPr="00C84027">
        <w:t>Westerbaan</w:t>
      </w:r>
      <w:proofErr w:type="spellEnd"/>
      <w:r w:rsidRPr="00C84027">
        <w:t xml:space="preserve">, and W. </w:t>
      </w:r>
      <w:proofErr w:type="spellStart"/>
      <w:r w:rsidRPr="00C84027">
        <w:t>Beullens</w:t>
      </w:r>
      <w:proofErr w:type="spellEnd"/>
      <w:r w:rsidRPr="00C84027">
        <w:t xml:space="preserve">, “The SPHINCS+ Signature Framework,” 2019. </w:t>
      </w:r>
    </w:p>
    <w:p w14:paraId="51F3F11C" w14:textId="42A2A277" w:rsidR="00B63C0B" w:rsidRPr="007430C6" w:rsidRDefault="00D7575D" w:rsidP="00FB1C40">
      <w:r>
        <w:t xml:space="preserve">[35] </w:t>
      </w:r>
      <w:r w:rsidRPr="00D7575D">
        <w:t>A. Liu, X.-B. Chen, S. Xu, Z. Wang, Z. Li, L. Xu, Y. Zhang, and Y. Chen, “A secure scheme based on a hybrid of classical-quantum communications protocols for managing classical blockchains,” Entropy, vol. 25, no. 5, p. 811, 2023.</w:t>
      </w:r>
      <w:r w:rsidR="007430C6" w:rsidRPr="00C84027">
        <w:br/>
      </w:r>
    </w:p>
    <w:p w14:paraId="34284E37" w14:textId="77777777" w:rsidR="00B63C0B" w:rsidRDefault="00B63C0B" w:rsidP="00FB1C40"/>
    <w:p w14:paraId="7B2D1AF0" w14:textId="77777777" w:rsidR="00B63C0B" w:rsidRDefault="00B63C0B" w:rsidP="00FB1C40"/>
    <w:p w14:paraId="2B0DDD5A" w14:textId="77777777" w:rsidR="00B63C0B" w:rsidRDefault="00B63C0B" w:rsidP="00FB1C40"/>
    <w:p w14:paraId="64F42C2B" w14:textId="77777777" w:rsidR="00075C31" w:rsidRDefault="00075C31" w:rsidP="00672D1C"/>
    <w:p w14:paraId="2ABA4870" w14:textId="77777777" w:rsidR="00075C31" w:rsidRDefault="00075C31" w:rsidP="00672D1C"/>
    <w:p w14:paraId="22F755C6" w14:textId="77777777" w:rsidR="00075C31" w:rsidRDefault="00075C31" w:rsidP="00672D1C"/>
    <w:p w14:paraId="3F060B00" w14:textId="77777777" w:rsidR="00075C31" w:rsidRDefault="00075C31" w:rsidP="00672D1C"/>
    <w:p w14:paraId="44777682" w14:textId="77777777" w:rsidR="00B63C0B" w:rsidRPr="000B0E69" w:rsidRDefault="00B63C0B" w:rsidP="00672D1C"/>
    <w:p w14:paraId="189A9CF0" w14:textId="4D0A06A6" w:rsidR="00672D1C" w:rsidRPr="002F31F5" w:rsidRDefault="00672D1C" w:rsidP="00672D1C">
      <w:r>
        <w:t>[1</w:t>
      </w:r>
      <w:r w:rsidR="00154BC2">
        <w:t>2</w:t>
      </w:r>
      <w:r>
        <w:t xml:space="preserve">] D. </w:t>
      </w:r>
      <w:r w:rsidRPr="002F31F5">
        <w:t xml:space="preserve">Ghinea, </w:t>
      </w:r>
      <w:r>
        <w:t xml:space="preserve">F. </w:t>
      </w:r>
      <w:proofErr w:type="spellStart"/>
      <w:r w:rsidRPr="002F31F5">
        <w:t>Kaczmarczyck</w:t>
      </w:r>
      <w:proofErr w:type="spellEnd"/>
      <w:r w:rsidRPr="002F31F5">
        <w:t xml:space="preserve">, </w:t>
      </w:r>
      <w:r>
        <w:t xml:space="preserve">J. </w:t>
      </w:r>
      <w:r w:rsidRPr="002F31F5">
        <w:t>Pullman, J. Cretin,</w:t>
      </w:r>
      <w:r>
        <w:t xml:space="preserve"> S. </w:t>
      </w:r>
      <w:r w:rsidRPr="002F31F5">
        <w:t xml:space="preserve">Kölbl, </w:t>
      </w:r>
      <w:r>
        <w:t xml:space="preserve">R. </w:t>
      </w:r>
      <w:proofErr w:type="spellStart"/>
      <w:r w:rsidRPr="002F31F5">
        <w:t>Misoczki</w:t>
      </w:r>
      <w:proofErr w:type="spellEnd"/>
      <w:r w:rsidRPr="002F31F5">
        <w:t>,</w:t>
      </w:r>
      <w:r>
        <w:t xml:space="preserve"> </w:t>
      </w:r>
      <w:r w:rsidRPr="002F31F5">
        <w:t xml:space="preserve">J.-M. </w:t>
      </w:r>
      <w:proofErr w:type="spellStart"/>
      <w:r w:rsidRPr="002F31F5">
        <w:t>Picod</w:t>
      </w:r>
      <w:proofErr w:type="spellEnd"/>
      <w:r w:rsidRPr="002F31F5">
        <w:t xml:space="preserve">, </w:t>
      </w:r>
      <w:r>
        <w:t xml:space="preserve">L. </w:t>
      </w:r>
      <w:r w:rsidRPr="002F31F5">
        <w:t>Invernizzi</w:t>
      </w:r>
      <w:r>
        <w:t xml:space="preserve">, </w:t>
      </w:r>
      <w:r w:rsidRPr="002F31F5">
        <w:t xml:space="preserve">and </w:t>
      </w:r>
      <w:r>
        <w:t xml:space="preserve">E. </w:t>
      </w:r>
      <w:proofErr w:type="spellStart"/>
      <w:r w:rsidRPr="002F31F5">
        <w:t>Bursztein</w:t>
      </w:r>
      <w:proofErr w:type="spellEnd"/>
      <w:r>
        <w:t>, “</w:t>
      </w:r>
      <w:r w:rsidRPr="002F31F5">
        <w:t>Hybrid Post-quantum Signatures in Hardware Security Keys</w:t>
      </w:r>
      <w:r w:rsidRPr="00A74FCB">
        <w:rPr>
          <w:i/>
          <w:iCs/>
        </w:rPr>
        <w:t>”. International Conference on Applied Cryptography and Network Security</w:t>
      </w:r>
      <w:r>
        <w:rPr>
          <w:i/>
          <w:iCs/>
        </w:rPr>
        <w:t>,</w:t>
      </w:r>
      <w:r>
        <w:t xml:space="preserve"> Cham: Springer, </w:t>
      </w:r>
      <w:r w:rsidRPr="002F31F5">
        <w:t>pp.480–499</w:t>
      </w:r>
      <w:r>
        <w:t xml:space="preserve">, 2023. [Online]. </w:t>
      </w:r>
      <w:r w:rsidRPr="001C1DED">
        <w:t xml:space="preserve">Available: </w:t>
      </w:r>
      <w:hyperlink r:id="rId20" w:history="1">
        <w:r w:rsidRPr="001C1DED">
          <w:rPr>
            <w:rStyle w:val="Hyperlink"/>
          </w:rPr>
          <w:t>https://doi.org/10.1007/978-3-031-41181-6_26</w:t>
        </w:r>
      </w:hyperlink>
    </w:p>
    <w:p w14:paraId="7E835204" w14:textId="6E39CA6A" w:rsidR="00672D1C" w:rsidRDefault="00672D1C" w:rsidP="00672D1C">
      <w:r>
        <w:t>[1</w:t>
      </w:r>
      <w:r w:rsidR="00154BC2">
        <w:t>3</w:t>
      </w:r>
      <w:r>
        <w:t>]</w:t>
      </w:r>
      <w:r w:rsidRPr="00442D95">
        <w:rPr>
          <w:rFonts w:ascii="Times New Roman" w:eastAsia="Times New Roman" w:hAnsi="Times New Roman" w:cs="Times New Roman"/>
          <w:kern w:val="0"/>
          <w:sz w:val="24"/>
          <w:szCs w:val="24"/>
          <w:lang w:eastAsia="en-GB"/>
          <w14:ligatures w14:val="none"/>
        </w:rPr>
        <w:t xml:space="preserve"> </w:t>
      </w:r>
      <w:r w:rsidRPr="00C654BB">
        <w:rPr>
          <w:rFonts w:eastAsia="Times New Roman" w:cs="Times New Roman"/>
          <w:kern w:val="0"/>
          <w:sz w:val="24"/>
          <w:szCs w:val="24"/>
          <w:lang w:eastAsia="en-GB"/>
          <w14:ligatures w14:val="none"/>
        </w:rPr>
        <w:t>D.</w:t>
      </w:r>
      <w:r>
        <w:rPr>
          <w:rFonts w:ascii="Times New Roman" w:eastAsia="Times New Roman" w:hAnsi="Times New Roman" w:cs="Times New Roman"/>
          <w:kern w:val="0"/>
          <w:sz w:val="24"/>
          <w:szCs w:val="24"/>
          <w:lang w:eastAsia="en-GB"/>
          <w14:ligatures w14:val="none"/>
        </w:rPr>
        <w:t xml:space="preserve"> </w:t>
      </w:r>
      <w:r w:rsidRPr="00442D95">
        <w:t xml:space="preserve">Aggarwal, </w:t>
      </w:r>
      <w:r>
        <w:t>G</w:t>
      </w:r>
      <w:r w:rsidRPr="00442D95">
        <w:t xml:space="preserve">. Brennen, </w:t>
      </w:r>
      <w:r>
        <w:t>T</w:t>
      </w:r>
      <w:r w:rsidRPr="00442D95">
        <w:t xml:space="preserve">. Lee, </w:t>
      </w:r>
      <w:r>
        <w:t>M</w:t>
      </w:r>
      <w:r w:rsidRPr="00442D95">
        <w:t xml:space="preserve">. Santha, and </w:t>
      </w:r>
      <w:r>
        <w:t xml:space="preserve">M. </w:t>
      </w:r>
      <w:proofErr w:type="spellStart"/>
      <w:r w:rsidRPr="00442D95">
        <w:t>Tomamichel</w:t>
      </w:r>
      <w:proofErr w:type="spellEnd"/>
      <w:r w:rsidRPr="00442D95">
        <w:t>,</w:t>
      </w:r>
      <w:r>
        <w:t xml:space="preserve"> “Quantum</w:t>
      </w:r>
      <w:r w:rsidRPr="00442D95">
        <w:t xml:space="preserve"> Attacks on Bitcoin, and How to Protect Against Them</w:t>
      </w:r>
      <w:r>
        <w:t>”,</w:t>
      </w:r>
      <w:r w:rsidRPr="00442D95">
        <w:t xml:space="preserve"> </w:t>
      </w:r>
      <w:r>
        <w:t xml:space="preserve">arXiv.org, 2017. [Online]. Available: </w:t>
      </w:r>
      <w:hyperlink r:id="rId21" w:history="1">
        <w:r w:rsidRPr="0008496F">
          <w:rPr>
            <w:rStyle w:val="Hyperlink"/>
          </w:rPr>
          <w:t>https://arxiv.org/pdf/1710.10377</w:t>
        </w:r>
      </w:hyperlink>
    </w:p>
    <w:p w14:paraId="0EEE5174" w14:textId="2635D403" w:rsidR="00672D1C" w:rsidRPr="00E4748D" w:rsidRDefault="00672D1C" w:rsidP="00672D1C">
      <w:r w:rsidRPr="00E4748D">
        <w:t>[1</w:t>
      </w:r>
      <w:r w:rsidR="00154BC2">
        <w:t>4</w:t>
      </w:r>
      <w:r w:rsidRPr="00E4748D">
        <w:t xml:space="preserve">] N. Ahmed, L. Zhang, and A. Gangopadhyay, “A Survey of Post-Quantum Cryptography Support in Cryptographic Libraries,” IEEE Quantum Computing and Engineering (QCE), pp. 906–917, Aug. 2025, </w:t>
      </w:r>
      <w:proofErr w:type="spellStart"/>
      <w:r w:rsidRPr="00E4748D">
        <w:t>doi</w:t>
      </w:r>
      <w:proofErr w:type="spellEnd"/>
      <w:r w:rsidRPr="00E4748D">
        <w:t>: 10.1109/QCE65121.2025.00102.</w:t>
      </w:r>
      <w:r>
        <w:t xml:space="preserve"> [Online]. Available: </w:t>
      </w:r>
      <w:hyperlink r:id="rId22" w:history="1">
        <w:r w:rsidRPr="00E779A1">
          <w:rPr>
            <w:rStyle w:val="Hyperlink"/>
          </w:rPr>
          <w:t>https://ieeexplore.ieee.org/document/11250135</w:t>
        </w:r>
      </w:hyperlink>
    </w:p>
    <w:p w14:paraId="67B77521" w14:textId="77777777" w:rsidR="00672D1C" w:rsidRPr="003D5056" w:rsidRDefault="00672D1C" w:rsidP="00672D1C"/>
    <w:p w14:paraId="564065EC" w14:textId="141D07FF" w:rsidR="008D4115" w:rsidRDefault="008D4115">
      <w:pPr>
        <w:rPr>
          <w:lang w:val="en-US"/>
        </w:rPr>
      </w:pPr>
      <w:r>
        <w:rPr>
          <w:lang w:val="en-US"/>
        </w:rPr>
        <w:br w:type="page"/>
      </w:r>
    </w:p>
    <w:p w14:paraId="38C88D04" w14:textId="518FC29F" w:rsidR="001D7773" w:rsidRPr="00526386" w:rsidRDefault="008D4115" w:rsidP="001D7773">
      <w:pPr>
        <w:spacing w:after="0" w:line="240" w:lineRule="auto"/>
        <w:rPr>
          <w:b/>
          <w:bCs/>
          <w:lang w:val="en-US"/>
        </w:rPr>
      </w:pPr>
      <w:r w:rsidRPr="00526386">
        <w:rPr>
          <w:b/>
          <w:bCs/>
          <w:lang w:val="en-US"/>
        </w:rPr>
        <w:lastRenderedPageBreak/>
        <w:t>Abbreviations</w:t>
      </w:r>
    </w:p>
    <w:p w14:paraId="52E4F4A0" w14:textId="77777777" w:rsidR="008D4115" w:rsidRPr="00526386" w:rsidRDefault="008D4115" w:rsidP="001D7773">
      <w:pPr>
        <w:spacing w:after="0" w:line="240" w:lineRule="auto"/>
        <w:rPr>
          <w:b/>
          <w:bCs/>
          <w:lang w:val="en-US"/>
        </w:rPr>
      </w:pPr>
    </w:p>
    <w:p w14:paraId="1AC61BB4" w14:textId="7948DA2C" w:rsidR="008D4115" w:rsidRPr="00526386" w:rsidRDefault="008D4115" w:rsidP="001D7773">
      <w:pPr>
        <w:spacing w:after="0" w:line="240" w:lineRule="auto"/>
        <w:rPr>
          <w:b/>
          <w:bCs/>
          <w:lang w:val="en-US"/>
        </w:rPr>
      </w:pPr>
      <w:r w:rsidRPr="00526386">
        <w:rPr>
          <w:b/>
          <w:bCs/>
          <w:lang w:val="en-US"/>
        </w:rPr>
        <w:t>Table 1</w:t>
      </w:r>
    </w:p>
    <w:p w14:paraId="0437B5FB" w14:textId="77777777" w:rsidR="008D4115" w:rsidRDefault="008D4115" w:rsidP="001D7773">
      <w:pPr>
        <w:spacing w:after="0" w:line="240" w:lineRule="auto"/>
        <w:rPr>
          <w:lang w:val="en-US"/>
        </w:rPr>
      </w:pPr>
    </w:p>
    <w:p w14:paraId="2508A0C8" w14:textId="61A6B050" w:rsidR="008D4115" w:rsidRDefault="008D4115" w:rsidP="001D7773">
      <w:pPr>
        <w:spacing w:after="0" w:line="240" w:lineRule="auto"/>
        <w:rPr>
          <w:lang w:val="en-US"/>
        </w:rPr>
      </w:pPr>
    </w:p>
    <w:tbl>
      <w:tblPr>
        <w:tblStyle w:val="TableGrid"/>
        <w:tblW w:w="0" w:type="auto"/>
        <w:tblLook w:val="04A0" w:firstRow="1" w:lastRow="0" w:firstColumn="1" w:lastColumn="0" w:noHBand="0" w:noVBand="1"/>
      </w:tblPr>
      <w:tblGrid>
        <w:gridCol w:w="2101"/>
        <w:gridCol w:w="7103"/>
      </w:tblGrid>
      <w:tr w:rsidR="006D5AB5" w14:paraId="0AA4FB89" w14:textId="77777777" w:rsidTr="00526386">
        <w:tc>
          <w:tcPr>
            <w:tcW w:w="2101" w:type="dxa"/>
          </w:tcPr>
          <w:p w14:paraId="36086EB2" w14:textId="6E5AA0BC" w:rsidR="006D5AB5" w:rsidRPr="00526386" w:rsidRDefault="006D5AB5" w:rsidP="001D7773">
            <w:pPr>
              <w:rPr>
                <w:b/>
                <w:bCs/>
                <w:lang w:val="en-US"/>
              </w:rPr>
            </w:pPr>
            <w:r w:rsidRPr="00526386">
              <w:rPr>
                <w:b/>
                <w:bCs/>
                <w:lang w:val="en-US"/>
              </w:rPr>
              <w:t>Acronym</w:t>
            </w:r>
          </w:p>
        </w:tc>
        <w:tc>
          <w:tcPr>
            <w:tcW w:w="7103" w:type="dxa"/>
          </w:tcPr>
          <w:p w14:paraId="7C8B64BF" w14:textId="57EF1590" w:rsidR="006D5AB5" w:rsidRPr="00526386" w:rsidRDefault="006D5AB5" w:rsidP="001D7773">
            <w:pPr>
              <w:rPr>
                <w:b/>
                <w:bCs/>
                <w:lang w:val="en-US"/>
              </w:rPr>
            </w:pPr>
            <w:r w:rsidRPr="00526386">
              <w:rPr>
                <w:b/>
                <w:bCs/>
                <w:lang w:val="en-US"/>
              </w:rPr>
              <w:t>Full Form</w:t>
            </w:r>
          </w:p>
        </w:tc>
      </w:tr>
      <w:tr w:rsidR="006D5AB5" w14:paraId="0F0894F0" w14:textId="77777777" w:rsidTr="00526386">
        <w:tc>
          <w:tcPr>
            <w:tcW w:w="2101" w:type="dxa"/>
          </w:tcPr>
          <w:p w14:paraId="76526BE4" w14:textId="77777777" w:rsidR="006D5AB5" w:rsidRDefault="006D5AB5" w:rsidP="001D7773">
            <w:pPr>
              <w:rPr>
                <w:lang w:val="en-US"/>
              </w:rPr>
            </w:pPr>
          </w:p>
        </w:tc>
        <w:tc>
          <w:tcPr>
            <w:tcW w:w="7103" w:type="dxa"/>
          </w:tcPr>
          <w:p w14:paraId="530201B6" w14:textId="77777777" w:rsidR="006D5AB5" w:rsidRDefault="006D5AB5" w:rsidP="001D7773">
            <w:pPr>
              <w:rPr>
                <w:lang w:val="en-US"/>
              </w:rPr>
            </w:pPr>
          </w:p>
        </w:tc>
      </w:tr>
      <w:tr w:rsidR="006D5AB5" w14:paraId="5C4A5545" w14:textId="77777777" w:rsidTr="00526386">
        <w:tc>
          <w:tcPr>
            <w:tcW w:w="2101" w:type="dxa"/>
          </w:tcPr>
          <w:p w14:paraId="57466B4A" w14:textId="307EB522" w:rsidR="006D5AB5" w:rsidRDefault="006D5AB5" w:rsidP="001D7773">
            <w:pPr>
              <w:rPr>
                <w:lang w:val="en-US"/>
              </w:rPr>
            </w:pPr>
            <w:r>
              <w:rPr>
                <w:lang w:val="en-US"/>
              </w:rPr>
              <w:t>ECDSA</w:t>
            </w:r>
          </w:p>
        </w:tc>
        <w:tc>
          <w:tcPr>
            <w:tcW w:w="7103" w:type="dxa"/>
          </w:tcPr>
          <w:p w14:paraId="438EE740" w14:textId="301F1D5B" w:rsidR="006D5AB5" w:rsidRDefault="006D5AB5" w:rsidP="001D7773">
            <w:pPr>
              <w:rPr>
                <w:lang w:val="en-US"/>
              </w:rPr>
            </w:pPr>
            <w:r>
              <w:rPr>
                <w:lang w:val="en-US"/>
              </w:rPr>
              <w:t>Elliptic-Curve Digital Signature Algorithm</w:t>
            </w:r>
          </w:p>
        </w:tc>
      </w:tr>
      <w:tr w:rsidR="006D5AB5" w14:paraId="0A677D9A" w14:textId="77777777" w:rsidTr="00526386">
        <w:tc>
          <w:tcPr>
            <w:tcW w:w="2101" w:type="dxa"/>
          </w:tcPr>
          <w:p w14:paraId="2AB61BCC" w14:textId="7645954C" w:rsidR="006D5AB5" w:rsidRDefault="006D5AB5" w:rsidP="001D7773">
            <w:pPr>
              <w:rPr>
                <w:lang w:val="en-US"/>
              </w:rPr>
            </w:pPr>
            <w:r>
              <w:rPr>
                <w:lang w:val="en-US"/>
              </w:rPr>
              <w:t>NIST</w:t>
            </w:r>
          </w:p>
        </w:tc>
        <w:tc>
          <w:tcPr>
            <w:tcW w:w="7103" w:type="dxa"/>
          </w:tcPr>
          <w:p w14:paraId="275531E2" w14:textId="10EEAF1F" w:rsidR="006D5AB5" w:rsidRDefault="006D5AB5" w:rsidP="001D7773">
            <w:pPr>
              <w:rPr>
                <w:lang w:val="en-US"/>
              </w:rPr>
            </w:pPr>
            <w:r>
              <w:rPr>
                <w:lang w:val="en-US"/>
              </w:rPr>
              <w:t>National Institute of Standards and Technology</w:t>
            </w:r>
          </w:p>
        </w:tc>
      </w:tr>
      <w:tr w:rsidR="00526386" w14:paraId="5B2B7A27" w14:textId="77777777" w:rsidTr="00526386">
        <w:tc>
          <w:tcPr>
            <w:tcW w:w="2101" w:type="dxa"/>
          </w:tcPr>
          <w:p w14:paraId="4516C585" w14:textId="34B12C39" w:rsidR="00526386" w:rsidRDefault="00526386" w:rsidP="001D7773">
            <w:pPr>
              <w:rPr>
                <w:lang w:val="en-US"/>
              </w:rPr>
            </w:pPr>
            <w:r>
              <w:rPr>
                <w:lang w:val="en-US"/>
              </w:rPr>
              <w:t>NTRU</w:t>
            </w:r>
          </w:p>
        </w:tc>
        <w:tc>
          <w:tcPr>
            <w:tcW w:w="7103" w:type="dxa"/>
          </w:tcPr>
          <w:p w14:paraId="15A44D05" w14:textId="00CAC284" w:rsidR="00526386" w:rsidRDefault="00526386" w:rsidP="001D7773">
            <w:pPr>
              <w:rPr>
                <w:lang w:val="en-US"/>
              </w:rPr>
            </w:pPr>
            <w:r>
              <w:rPr>
                <w:lang w:val="en-US"/>
              </w:rPr>
              <w:t>Nth-degree Truncated Polynomial Ring Units</w:t>
            </w:r>
          </w:p>
        </w:tc>
      </w:tr>
      <w:tr w:rsidR="00526386" w14:paraId="1FF98401" w14:textId="77777777" w:rsidTr="00526386">
        <w:tc>
          <w:tcPr>
            <w:tcW w:w="2101" w:type="dxa"/>
          </w:tcPr>
          <w:p w14:paraId="3297E694" w14:textId="77777777" w:rsidR="00526386" w:rsidRDefault="00526386" w:rsidP="001D7773">
            <w:pPr>
              <w:rPr>
                <w:lang w:val="en-US"/>
              </w:rPr>
            </w:pPr>
          </w:p>
        </w:tc>
        <w:tc>
          <w:tcPr>
            <w:tcW w:w="7103" w:type="dxa"/>
          </w:tcPr>
          <w:p w14:paraId="08758845" w14:textId="77777777" w:rsidR="00526386" w:rsidRDefault="00526386" w:rsidP="001D7773">
            <w:pPr>
              <w:rPr>
                <w:lang w:val="en-US"/>
              </w:rPr>
            </w:pPr>
          </w:p>
        </w:tc>
      </w:tr>
      <w:tr w:rsidR="00526386" w14:paraId="31F5F8E4" w14:textId="77777777" w:rsidTr="00526386">
        <w:tc>
          <w:tcPr>
            <w:tcW w:w="2101" w:type="dxa"/>
          </w:tcPr>
          <w:p w14:paraId="448F0F8F" w14:textId="77777777" w:rsidR="00526386" w:rsidRDefault="00526386" w:rsidP="001D7773">
            <w:pPr>
              <w:rPr>
                <w:lang w:val="en-US"/>
              </w:rPr>
            </w:pPr>
          </w:p>
        </w:tc>
        <w:tc>
          <w:tcPr>
            <w:tcW w:w="7103" w:type="dxa"/>
          </w:tcPr>
          <w:p w14:paraId="3F54C428" w14:textId="77777777" w:rsidR="00526386" w:rsidRDefault="00526386" w:rsidP="001D7773">
            <w:pPr>
              <w:rPr>
                <w:lang w:val="en-US"/>
              </w:rPr>
            </w:pPr>
          </w:p>
        </w:tc>
      </w:tr>
      <w:tr w:rsidR="00526386" w14:paraId="4EF13947" w14:textId="77777777" w:rsidTr="00526386">
        <w:tc>
          <w:tcPr>
            <w:tcW w:w="2101" w:type="dxa"/>
          </w:tcPr>
          <w:p w14:paraId="56713CBC" w14:textId="77777777" w:rsidR="00526386" w:rsidRDefault="00526386" w:rsidP="001D7773">
            <w:pPr>
              <w:rPr>
                <w:lang w:val="en-US"/>
              </w:rPr>
            </w:pPr>
          </w:p>
        </w:tc>
        <w:tc>
          <w:tcPr>
            <w:tcW w:w="7103" w:type="dxa"/>
          </w:tcPr>
          <w:p w14:paraId="5133E551" w14:textId="77777777" w:rsidR="00526386" w:rsidRDefault="00526386" w:rsidP="001D7773">
            <w:pPr>
              <w:rPr>
                <w:lang w:val="en-US"/>
              </w:rPr>
            </w:pPr>
          </w:p>
        </w:tc>
      </w:tr>
      <w:tr w:rsidR="00526386" w14:paraId="598E2534" w14:textId="77777777" w:rsidTr="00526386">
        <w:tc>
          <w:tcPr>
            <w:tcW w:w="2101" w:type="dxa"/>
          </w:tcPr>
          <w:p w14:paraId="03E650BD" w14:textId="77777777" w:rsidR="00526386" w:rsidRDefault="00526386" w:rsidP="001D7773">
            <w:pPr>
              <w:rPr>
                <w:lang w:val="en-US"/>
              </w:rPr>
            </w:pPr>
          </w:p>
        </w:tc>
        <w:tc>
          <w:tcPr>
            <w:tcW w:w="7103" w:type="dxa"/>
          </w:tcPr>
          <w:p w14:paraId="35B41B75" w14:textId="77777777" w:rsidR="00526386" w:rsidRDefault="00526386" w:rsidP="001D7773">
            <w:pPr>
              <w:rPr>
                <w:lang w:val="en-US"/>
              </w:rPr>
            </w:pPr>
          </w:p>
        </w:tc>
      </w:tr>
    </w:tbl>
    <w:p w14:paraId="4824365F" w14:textId="7D94F653" w:rsidR="008D4115" w:rsidRDefault="008D4115" w:rsidP="00526386">
      <w:pPr>
        <w:spacing w:after="0" w:line="240" w:lineRule="auto"/>
        <w:rPr>
          <w:lang w:val="en-US"/>
        </w:rPr>
      </w:pPr>
    </w:p>
    <w:sectPr w:rsidR="008D4115" w:rsidSect="004F453E">
      <w:pgSz w:w="11906" w:h="16838"/>
      <w:pgMar w:top="1440" w:right="1274" w:bottom="1440"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Mikhaiel" w:date="2026-04-10T14:55:00Z" w:initials="AM">
    <w:p w14:paraId="3F535FB8" w14:textId="77777777" w:rsidR="0064067C" w:rsidRDefault="0064067C" w:rsidP="0064067C">
      <w:pPr>
        <w:pStyle w:val="CommentText"/>
      </w:pPr>
      <w:r>
        <w:rPr>
          <w:rStyle w:val="CommentReference"/>
        </w:rPr>
        <w:annotationRef/>
      </w:r>
      <w:r>
        <w:t>Can be replaced with</w:t>
      </w:r>
      <w:r>
        <w:br/>
        <w:t xml:space="preserve">The failure of such schemes would therefore undermine the authenticity and security guarantees of blockchain systems [6]. </w:t>
      </w:r>
      <w:r>
        <w:br/>
      </w:r>
      <w:r>
        <w:br/>
        <w:t>As it repeats something from context</w:t>
      </w:r>
    </w:p>
  </w:comment>
  <w:comment w:id="1" w:author="Anthony Mikhaiel" w:date="2026-04-09T21:39:00Z" w:initials="AM">
    <w:p w14:paraId="7D4BDDDB" w14:textId="77777777" w:rsidR="0064067C" w:rsidRDefault="0064067C" w:rsidP="0064067C">
      <w:pPr>
        <w:pStyle w:val="CommentText"/>
      </w:pPr>
      <w:r>
        <w:rPr>
          <w:rStyle w:val="CommentReference"/>
        </w:rPr>
        <w:annotationRef/>
      </w:r>
      <w:r>
        <w:t>Repeated in next paragraph</w:t>
      </w:r>
    </w:p>
  </w:comment>
  <w:comment w:id="2" w:author="Anthony Mikhaiel" w:date="2026-04-17T19:59:00Z" w:initials="AM">
    <w:p w14:paraId="60A14865" w14:textId="77777777" w:rsidR="003B7B22" w:rsidRDefault="003B7B22" w:rsidP="003B7B22">
      <w:pPr>
        <w:pStyle w:val="CommentText"/>
      </w:pPr>
      <w:r>
        <w:rPr>
          <w:rStyle w:val="CommentReference"/>
        </w:rPr>
        <w:annotationRef/>
      </w:r>
      <w:r>
        <w:t>What performance? Do I specify?</w:t>
      </w:r>
    </w:p>
  </w:comment>
  <w:comment w:id="3" w:author="Anthony Mikhaiel" w:date="2026-04-17T22:36:00Z" w:initials="AM">
    <w:p w14:paraId="42DA8AF5" w14:textId="77777777" w:rsidR="003E4111" w:rsidRDefault="003E4111" w:rsidP="003E4111">
      <w:pPr>
        <w:pStyle w:val="CommentText"/>
      </w:pPr>
      <w:r>
        <w:rPr>
          <w:rStyle w:val="CommentReference"/>
        </w:rPr>
        <w:annotationRef/>
      </w:r>
      <w:r>
        <w:t>If have extra words, this repeats the claim from before. Still is good to have though.</w:t>
      </w:r>
    </w:p>
  </w:comment>
  <w:comment w:id="4" w:author="Anthony Mikhaiel" w:date="2026-04-18T16:37:00Z" w:initials="AM">
    <w:p w14:paraId="2CDBDAC0" w14:textId="77777777" w:rsidR="00CE08FD" w:rsidRDefault="00CE08FD" w:rsidP="00CE08FD">
      <w:pPr>
        <w:pStyle w:val="CommentText"/>
      </w:pPr>
      <w:r>
        <w:rPr>
          <w:rStyle w:val="CommentReference"/>
        </w:rPr>
        <w:annotationRef/>
      </w:r>
      <w:r>
        <w:t>Leave as is or explain?</w:t>
      </w:r>
    </w:p>
  </w:comment>
  <w:comment w:id="5" w:author="Anthony Mikhaiel" w:date="2026-04-12T19:29:00Z" w:initials="AM">
    <w:p w14:paraId="5089A478" w14:textId="6789784A" w:rsidR="003C0C11" w:rsidRDefault="003C0C11" w:rsidP="003C0C11">
      <w:pPr>
        <w:pStyle w:val="CommentText"/>
      </w:pPr>
      <w:r>
        <w:rPr>
          <w:rStyle w:val="CommentReference"/>
        </w:rPr>
        <w:annotationRef/>
      </w:r>
      <w:r>
        <w:t>Don’t know if I should include this acronym</w:t>
      </w:r>
    </w:p>
  </w:comment>
  <w:comment w:id="6" w:author="Anthony Mikhaiel" w:date="2026-04-12T19:27:00Z" w:initials="AM">
    <w:p w14:paraId="4B7771AD" w14:textId="77777777" w:rsidR="003C0C11" w:rsidRDefault="003C0C11" w:rsidP="003C0C11">
      <w:pPr>
        <w:pStyle w:val="CommentText"/>
      </w:pPr>
      <w:r>
        <w:rPr>
          <w:rStyle w:val="CommentReference"/>
        </w:rPr>
        <w:annotationRef/>
      </w:r>
      <w:r>
        <w:t xml:space="preserve">Stateless Hash-Based Digital Signature Algorithm </w:t>
      </w:r>
    </w:p>
  </w:comment>
  <w:comment w:id="7" w:author="Astero" w:date="2026-04-16T20:00:00Z" w:initials="A">
    <w:p w14:paraId="44E88CE8" w14:textId="77777777" w:rsidR="00075C31" w:rsidRDefault="00075C31" w:rsidP="00075C31">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35FB8" w15:done="0"/>
  <w15:commentEx w15:paraId="7D4BDDDB" w15:done="0"/>
  <w15:commentEx w15:paraId="60A14865" w15:done="0"/>
  <w15:commentEx w15:paraId="42DA8AF5" w15:done="0"/>
  <w15:commentEx w15:paraId="2CDBDAC0" w15:done="0"/>
  <w15:commentEx w15:paraId="5089A478" w15:done="0"/>
  <w15:commentEx w15:paraId="4B7771AD" w15:done="0"/>
  <w15:commentEx w15:paraId="44E88C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87349" w16cex:dateUtc="2026-04-10T11:55:00Z"/>
  <w16cex:commentExtensible w16cex:durableId="54A0EC1B" w16cex:dateUtc="2026-04-09T18:39:00Z"/>
  <w16cex:commentExtensible w16cex:durableId="5A6E5966" w16cex:dateUtc="2026-04-17T16:59:00Z"/>
  <w16cex:commentExtensible w16cex:durableId="2014E062" w16cex:dateUtc="2026-04-17T19:36:00Z"/>
  <w16cex:commentExtensible w16cex:durableId="537FA8B0" w16cex:dateUtc="2026-04-18T13:37:00Z"/>
  <w16cex:commentExtensible w16cex:durableId="5827EEE5" w16cex:dateUtc="2026-04-12T16:29:00Z"/>
  <w16cex:commentExtensible w16cex:durableId="4C4D4783" w16cex:dateUtc="2026-04-12T16:27:00Z"/>
  <w16cex:commentExtensible w16cex:durableId="2185296A" w16cex:dateUtc="2026-04-16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35FB8" w16cid:durableId="1B087349"/>
  <w16cid:commentId w16cid:paraId="7D4BDDDB" w16cid:durableId="54A0EC1B"/>
  <w16cid:commentId w16cid:paraId="60A14865" w16cid:durableId="5A6E5966"/>
  <w16cid:commentId w16cid:paraId="42DA8AF5" w16cid:durableId="2014E062"/>
  <w16cid:commentId w16cid:paraId="2CDBDAC0" w16cid:durableId="537FA8B0"/>
  <w16cid:commentId w16cid:paraId="5089A478" w16cid:durableId="5827EEE5"/>
  <w16cid:commentId w16cid:paraId="4B7771AD" w16cid:durableId="4C4D4783"/>
  <w16cid:commentId w16cid:paraId="44E88CE8" w16cid:durableId="218529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7C1"/>
    <w:multiLevelType w:val="multilevel"/>
    <w:tmpl w:val="F8A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423"/>
    <w:multiLevelType w:val="multilevel"/>
    <w:tmpl w:val="9F6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73C"/>
    <w:multiLevelType w:val="multilevel"/>
    <w:tmpl w:val="2F1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FE3"/>
    <w:multiLevelType w:val="multilevel"/>
    <w:tmpl w:val="EC6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C7A06"/>
    <w:multiLevelType w:val="hybridMultilevel"/>
    <w:tmpl w:val="24D0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55F52"/>
    <w:multiLevelType w:val="hybridMultilevel"/>
    <w:tmpl w:val="3F22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972C5"/>
    <w:multiLevelType w:val="multilevel"/>
    <w:tmpl w:val="6F0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D1B52"/>
    <w:multiLevelType w:val="multilevel"/>
    <w:tmpl w:val="B28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704CE"/>
    <w:multiLevelType w:val="multilevel"/>
    <w:tmpl w:val="0D3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36E5C"/>
    <w:multiLevelType w:val="multilevel"/>
    <w:tmpl w:val="078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F7F7F"/>
    <w:multiLevelType w:val="multilevel"/>
    <w:tmpl w:val="20B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F78FF"/>
    <w:multiLevelType w:val="multilevel"/>
    <w:tmpl w:val="3A8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A6523"/>
    <w:multiLevelType w:val="hybridMultilevel"/>
    <w:tmpl w:val="B2C60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275DFE"/>
    <w:multiLevelType w:val="multilevel"/>
    <w:tmpl w:val="2AC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576AD"/>
    <w:multiLevelType w:val="multilevel"/>
    <w:tmpl w:val="3A9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6022"/>
    <w:multiLevelType w:val="hybridMultilevel"/>
    <w:tmpl w:val="BF8855DA"/>
    <w:lvl w:ilvl="0" w:tplc="D6AC15B2">
      <w:numFmt w:val="bullet"/>
      <w:lvlText w:val="-"/>
      <w:lvlJc w:val="left"/>
      <w:pPr>
        <w:ind w:left="1146"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3F294A"/>
    <w:multiLevelType w:val="multilevel"/>
    <w:tmpl w:val="47F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108F1"/>
    <w:multiLevelType w:val="multilevel"/>
    <w:tmpl w:val="865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C089E"/>
    <w:multiLevelType w:val="multilevel"/>
    <w:tmpl w:val="8AD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F69BE"/>
    <w:multiLevelType w:val="multilevel"/>
    <w:tmpl w:val="C64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35051"/>
    <w:multiLevelType w:val="multilevel"/>
    <w:tmpl w:val="FE3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97AB0"/>
    <w:multiLevelType w:val="multilevel"/>
    <w:tmpl w:val="E94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D1F6B"/>
    <w:multiLevelType w:val="multilevel"/>
    <w:tmpl w:val="285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04926"/>
    <w:multiLevelType w:val="multilevel"/>
    <w:tmpl w:val="07B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1831">
    <w:abstractNumId w:val="9"/>
  </w:num>
  <w:num w:numId="2" w16cid:durableId="1480269857">
    <w:abstractNumId w:val="8"/>
  </w:num>
  <w:num w:numId="3" w16cid:durableId="1718627748">
    <w:abstractNumId w:val="14"/>
  </w:num>
  <w:num w:numId="4" w16cid:durableId="33040099">
    <w:abstractNumId w:val="10"/>
  </w:num>
  <w:num w:numId="5" w16cid:durableId="97986714">
    <w:abstractNumId w:val="1"/>
  </w:num>
  <w:num w:numId="6" w16cid:durableId="1160149839">
    <w:abstractNumId w:val="21"/>
  </w:num>
  <w:num w:numId="7" w16cid:durableId="1127311326">
    <w:abstractNumId w:val="19"/>
  </w:num>
  <w:num w:numId="8" w16cid:durableId="1679113993">
    <w:abstractNumId w:val="11"/>
  </w:num>
  <w:num w:numId="9" w16cid:durableId="710299927">
    <w:abstractNumId w:val="22"/>
  </w:num>
  <w:num w:numId="10" w16cid:durableId="419958436">
    <w:abstractNumId w:val="3"/>
  </w:num>
  <w:num w:numId="11" w16cid:durableId="1170943508">
    <w:abstractNumId w:val="18"/>
  </w:num>
  <w:num w:numId="12" w16cid:durableId="1730032125">
    <w:abstractNumId w:val="13"/>
  </w:num>
  <w:num w:numId="13" w16cid:durableId="620847401">
    <w:abstractNumId w:val="17"/>
  </w:num>
  <w:num w:numId="14" w16cid:durableId="22363717">
    <w:abstractNumId w:val="7"/>
  </w:num>
  <w:num w:numId="15" w16cid:durableId="348337894">
    <w:abstractNumId w:val="6"/>
  </w:num>
  <w:num w:numId="16" w16cid:durableId="1412967329">
    <w:abstractNumId w:val="20"/>
  </w:num>
  <w:num w:numId="17" w16cid:durableId="183251343">
    <w:abstractNumId w:val="23"/>
  </w:num>
  <w:num w:numId="18" w16cid:durableId="976880102">
    <w:abstractNumId w:val="0"/>
  </w:num>
  <w:num w:numId="19" w16cid:durableId="1415081909">
    <w:abstractNumId w:val="2"/>
  </w:num>
  <w:num w:numId="20" w16cid:durableId="748043086">
    <w:abstractNumId w:val="10"/>
  </w:num>
  <w:num w:numId="21" w16cid:durableId="988824564">
    <w:abstractNumId w:val="5"/>
  </w:num>
  <w:num w:numId="22" w16cid:durableId="1762025650">
    <w:abstractNumId w:val="12"/>
  </w:num>
  <w:num w:numId="23" w16cid:durableId="1614946191">
    <w:abstractNumId w:val="16"/>
  </w:num>
  <w:num w:numId="24" w16cid:durableId="16470532">
    <w:abstractNumId w:val="4"/>
  </w:num>
  <w:num w:numId="25" w16cid:durableId="12252173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Mikhaiel">
    <w15:presenceInfo w15:providerId="Windows Live" w15:userId="e776cf148b9c462a"/>
  </w15:person>
  <w15:person w15:author="Astero">
    <w15:presenceInfo w15:providerId="None" w15:userId="Ast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7C"/>
    <w:rsid w:val="0000361B"/>
    <w:rsid w:val="00036CA8"/>
    <w:rsid w:val="00047B15"/>
    <w:rsid w:val="00054506"/>
    <w:rsid w:val="00060C07"/>
    <w:rsid w:val="00061BC8"/>
    <w:rsid w:val="00075C31"/>
    <w:rsid w:val="000D0A5B"/>
    <w:rsid w:val="000E3DE0"/>
    <w:rsid w:val="000F5090"/>
    <w:rsid w:val="0012044D"/>
    <w:rsid w:val="00121AA5"/>
    <w:rsid w:val="00126EE9"/>
    <w:rsid w:val="001304A2"/>
    <w:rsid w:val="00135E87"/>
    <w:rsid w:val="0014592E"/>
    <w:rsid w:val="00150F85"/>
    <w:rsid w:val="00154BC2"/>
    <w:rsid w:val="0015663B"/>
    <w:rsid w:val="00186DAC"/>
    <w:rsid w:val="001A135D"/>
    <w:rsid w:val="001B2652"/>
    <w:rsid w:val="001D7773"/>
    <w:rsid w:val="002030CB"/>
    <w:rsid w:val="0021101F"/>
    <w:rsid w:val="00215AB1"/>
    <w:rsid w:val="0022072C"/>
    <w:rsid w:val="00222D57"/>
    <w:rsid w:val="0024216E"/>
    <w:rsid w:val="002463E7"/>
    <w:rsid w:val="002624EF"/>
    <w:rsid w:val="0029678B"/>
    <w:rsid w:val="002A1EF0"/>
    <w:rsid w:val="002C739F"/>
    <w:rsid w:val="002F0A5A"/>
    <w:rsid w:val="002F1247"/>
    <w:rsid w:val="002F7FA1"/>
    <w:rsid w:val="00314072"/>
    <w:rsid w:val="003310BB"/>
    <w:rsid w:val="00333F3A"/>
    <w:rsid w:val="00362DFA"/>
    <w:rsid w:val="003829B4"/>
    <w:rsid w:val="00396595"/>
    <w:rsid w:val="003976D1"/>
    <w:rsid w:val="003A45E7"/>
    <w:rsid w:val="003B1CF1"/>
    <w:rsid w:val="003B7B22"/>
    <w:rsid w:val="003C0C11"/>
    <w:rsid w:val="003C1186"/>
    <w:rsid w:val="003E3B17"/>
    <w:rsid w:val="003E4111"/>
    <w:rsid w:val="00400753"/>
    <w:rsid w:val="00420F4C"/>
    <w:rsid w:val="00433F7B"/>
    <w:rsid w:val="00441FE5"/>
    <w:rsid w:val="0045217F"/>
    <w:rsid w:val="004541CE"/>
    <w:rsid w:val="004562C0"/>
    <w:rsid w:val="004723BE"/>
    <w:rsid w:val="0047631D"/>
    <w:rsid w:val="00476C61"/>
    <w:rsid w:val="004A19F9"/>
    <w:rsid w:val="004B6E07"/>
    <w:rsid w:val="004C274C"/>
    <w:rsid w:val="004C5DE3"/>
    <w:rsid w:val="004F453E"/>
    <w:rsid w:val="004F48AD"/>
    <w:rsid w:val="00501CC2"/>
    <w:rsid w:val="00503284"/>
    <w:rsid w:val="00507778"/>
    <w:rsid w:val="005173D7"/>
    <w:rsid w:val="00526386"/>
    <w:rsid w:val="00542653"/>
    <w:rsid w:val="00544190"/>
    <w:rsid w:val="00544257"/>
    <w:rsid w:val="00550D28"/>
    <w:rsid w:val="0055340C"/>
    <w:rsid w:val="005610A1"/>
    <w:rsid w:val="005645F8"/>
    <w:rsid w:val="00565D56"/>
    <w:rsid w:val="005830BE"/>
    <w:rsid w:val="005869C6"/>
    <w:rsid w:val="005934B4"/>
    <w:rsid w:val="005B2635"/>
    <w:rsid w:val="00627C68"/>
    <w:rsid w:val="0064067C"/>
    <w:rsid w:val="0064556D"/>
    <w:rsid w:val="0065032B"/>
    <w:rsid w:val="00664A62"/>
    <w:rsid w:val="00671CD1"/>
    <w:rsid w:val="00672D1C"/>
    <w:rsid w:val="00684C2E"/>
    <w:rsid w:val="00692346"/>
    <w:rsid w:val="006A6B32"/>
    <w:rsid w:val="006C7716"/>
    <w:rsid w:val="006D5AB5"/>
    <w:rsid w:val="006D7B54"/>
    <w:rsid w:val="006E34EC"/>
    <w:rsid w:val="006E4E4A"/>
    <w:rsid w:val="00725A98"/>
    <w:rsid w:val="007430C6"/>
    <w:rsid w:val="00747A4D"/>
    <w:rsid w:val="00754708"/>
    <w:rsid w:val="00781F1A"/>
    <w:rsid w:val="007831C0"/>
    <w:rsid w:val="007D1CE4"/>
    <w:rsid w:val="007D4FB1"/>
    <w:rsid w:val="00811C78"/>
    <w:rsid w:val="00813F4E"/>
    <w:rsid w:val="0081451A"/>
    <w:rsid w:val="008259EB"/>
    <w:rsid w:val="00846DFF"/>
    <w:rsid w:val="00861B41"/>
    <w:rsid w:val="00865DEE"/>
    <w:rsid w:val="008837A6"/>
    <w:rsid w:val="00887807"/>
    <w:rsid w:val="0089108A"/>
    <w:rsid w:val="008A5637"/>
    <w:rsid w:val="008D2CC9"/>
    <w:rsid w:val="008D4115"/>
    <w:rsid w:val="008E5443"/>
    <w:rsid w:val="008E5E03"/>
    <w:rsid w:val="008F79BE"/>
    <w:rsid w:val="00911028"/>
    <w:rsid w:val="00921FE8"/>
    <w:rsid w:val="00925878"/>
    <w:rsid w:val="00935E97"/>
    <w:rsid w:val="0096630B"/>
    <w:rsid w:val="00970028"/>
    <w:rsid w:val="009739F5"/>
    <w:rsid w:val="009812A0"/>
    <w:rsid w:val="0098504E"/>
    <w:rsid w:val="00991482"/>
    <w:rsid w:val="009A5030"/>
    <w:rsid w:val="009B3CF5"/>
    <w:rsid w:val="009E0C1C"/>
    <w:rsid w:val="009E163D"/>
    <w:rsid w:val="009F4EC4"/>
    <w:rsid w:val="00A24455"/>
    <w:rsid w:val="00A45D7D"/>
    <w:rsid w:val="00A653FD"/>
    <w:rsid w:val="00A7005E"/>
    <w:rsid w:val="00A73953"/>
    <w:rsid w:val="00AA4291"/>
    <w:rsid w:val="00AB50D5"/>
    <w:rsid w:val="00AC2ECD"/>
    <w:rsid w:val="00AD2233"/>
    <w:rsid w:val="00AD36E5"/>
    <w:rsid w:val="00B23286"/>
    <w:rsid w:val="00B40988"/>
    <w:rsid w:val="00B5223C"/>
    <w:rsid w:val="00B63C0B"/>
    <w:rsid w:val="00BC5818"/>
    <w:rsid w:val="00BF0FF8"/>
    <w:rsid w:val="00BF7D86"/>
    <w:rsid w:val="00C47FB0"/>
    <w:rsid w:val="00C47FB4"/>
    <w:rsid w:val="00C54BA3"/>
    <w:rsid w:val="00C63764"/>
    <w:rsid w:val="00C67970"/>
    <w:rsid w:val="00CA1268"/>
    <w:rsid w:val="00CC6A86"/>
    <w:rsid w:val="00CE07F1"/>
    <w:rsid w:val="00CE08FD"/>
    <w:rsid w:val="00D5304F"/>
    <w:rsid w:val="00D613EF"/>
    <w:rsid w:val="00D67AC4"/>
    <w:rsid w:val="00D718A4"/>
    <w:rsid w:val="00D7575D"/>
    <w:rsid w:val="00DA107E"/>
    <w:rsid w:val="00DA7D63"/>
    <w:rsid w:val="00DB067A"/>
    <w:rsid w:val="00DB77D9"/>
    <w:rsid w:val="00E05873"/>
    <w:rsid w:val="00E15CFE"/>
    <w:rsid w:val="00E16C1F"/>
    <w:rsid w:val="00E27FDF"/>
    <w:rsid w:val="00E312F9"/>
    <w:rsid w:val="00E4582D"/>
    <w:rsid w:val="00E52F5C"/>
    <w:rsid w:val="00E579CC"/>
    <w:rsid w:val="00E83321"/>
    <w:rsid w:val="00EA41A3"/>
    <w:rsid w:val="00EC3EBE"/>
    <w:rsid w:val="00EE3EAF"/>
    <w:rsid w:val="00F019D4"/>
    <w:rsid w:val="00F10B81"/>
    <w:rsid w:val="00F16D80"/>
    <w:rsid w:val="00F23434"/>
    <w:rsid w:val="00F301CD"/>
    <w:rsid w:val="00F357CE"/>
    <w:rsid w:val="00F530ED"/>
    <w:rsid w:val="00F610C4"/>
    <w:rsid w:val="00F64449"/>
    <w:rsid w:val="00F7525D"/>
    <w:rsid w:val="00F76BE2"/>
    <w:rsid w:val="00F77836"/>
    <w:rsid w:val="00F86C1F"/>
    <w:rsid w:val="00F93DC0"/>
    <w:rsid w:val="00F97199"/>
    <w:rsid w:val="00FA03FA"/>
    <w:rsid w:val="00FB003B"/>
    <w:rsid w:val="00FB1C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0103"/>
  <w15:chartTrackingRefBased/>
  <w15:docId w15:val="{1930B29B-BA3F-449D-91F8-02540F74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DEE"/>
  </w:style>
  <w:style w:type="paragraph" w:styleId="Heading1">
    <w:name w:val="heading 1"/>
    <w:basedOn w:val="Normal"/>
    <w:next w:val="Normal"/>
    <w:link w:val="Heading1Char"/>
    <w:uiPriority w:val="9"/>
    <w:qFormat/>
    <w:rsid w:val="00640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67C"/>
    <w:rPr>
      <w:rFonts w:eastAsiaTheme="majorEastAsia" w:cstheme="majorBidi"/>
      <w:color w:val="272727" w:themeColor="text1" w:themeTint="D8"/>
    </w:rPr>
  </w:style>
  <w:style w:type="paragraph" w:styleId="Title">
    <w:name w:val="Title"/>
    <w:basedOn w:val="Normal"/>
    <w:next w:val="Normal"/>
    <w:link w:val="TitleChar"/>
    <w:uiPriority w:val="10"/>
    <w:qFormat/>
    <w:rsid w:val="0064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67C"/>
    <w:pPr>
      <w:spacing w:before="160"/>
      <w:jc w:val="center"/>
    </w:pPr>
    <w:rPr>
      <w:i/>
      <w:iCs/>
      <w:color w:val="404040" w:themeColor="text1" w:themeTint="BF"/>
    </w:rPr>
  </w:style>
  <w:style w:type="character" w:customStyle="1" w:styleId="QuoteChar">
    <w:name w:val="Quote Char"/>
    <w:basedOn w:val="DefaultParagraphFont"/>
    <w:link w:val="Quote"/>
    <w:uiPriority w:val="29"/>
    <w:rsid w:val="0064067C"/>
    <w:rPr>
      <w:i/>
      <w:iCs/>
      <w:color w:val="404040" w:themeColor="text1" w:themeTint="BF"/>
    </w:rPr>
  </w:style>
  <w:style w:type="paragraph" w:styleId="ListParagraph">
    <w:name w:val="List Paragraph"/>
    <w:basedOn w:val="Normal"/>
    <w:uiPriority w:val="34"/>
    <w:qFormat/>
    <w:rsid w:val="0064067C"/>
    <w:pPr>
      <w:ind w:left="720"/>
      <w:contextualSpacing/>
    </w:pPr>
  </w:style>
  <w:style w:type="character" w:styleId="IntenseEmphasis">
    <w:name w:val="Intense Emphasis"/>
    <w:basedOn w:val="DefaultParagraphFont"/>
    <w:uiPriority w:val="21"/>
    <w:qFormat/>
    <w:rsid w:val="0064067C"/>
    <w:rPr>
      <w:i/>
      <w:iCs/>
      <w:color w:val="0F4761" w:themeColor="accent1" w:themeShade="BF"/>
    </w:rPr>
  </w:style>
  <w:style w:type="paragraph" w:styleId="IntenseQuote">
    <w:name w:val="Intense Quote"/>
    <w:basedOn w:val="Normal"/>
    <w:next w:val="Normal"/>
    <w:link w:val="IntenseQuoteChar"/>
    <w:uiPriority w:val="30"/>
    <w:qFormat/>
    <w:rsid w:val="00640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67C"/>
    <w:rPr>
      <w:i/>
      <w:iCs/>
      <w:color w:val="0F4761" w:themeColor="accent1" w:themeShade="BF"/>
    </w:rPr>
  </w:style>
  <w:style w:type="character" w:styleId="IntenseReference">
    <w:name w:val="Intense Reference"/>
    <w:basedOn w:val="DefaultParagraphFont"/>
    <w:uiPriority w:val="32"/>
    <w:qFormat/>
    <w:rsid w:val="0064067C"/>
    <w:rPr>
      <w:b/>
      <w:bCs/>
      <w:smallCaps/>
      <w:color w:val="0F4761" w:themeColor="accent1" w:themeShade="BF"/>
      <w:spacing w:val="5"/>
    </w:rPr>
  </w:style>
  <w:style w:type="character" w:styleId="CommentReference">
    <w:name w:val="annotation reference"/>
    <w:basedOn w:val="DefaultParagraphFont"/>
    <w:uiPriority w:val="99"/>
    <w:semiHidden/>
    <w:unhideWhenUsed/>
    <w:rsid w:val="0064067C"/>
    <w:rPr>
      <w:sz w:val="16"/>
      <w:szCs w:val="16"/>
    </w:rPr>
  </w:style>
  <w:style w:type="paragraph" w:styleId="CommentText">
    <w:name w:val="annotation text"/>
    <w:basedOn w:val="Normal"/>
    <w:link w:val="CommentTextChar"/>
    <w:uiPriority w:val="99"/>
    <w:unhideWhenUsed/>
    <w:rsid w:val="0064067C"/>
    <w:pPr>
      <w:spacing w:line="240" w:lineRule="auto"/>
    </w:pPr>
    <w:rPr>
      <w:sz w:val="20"/>
      <w:szCs w:val="20"/>
    </w:rPr>
  </w:style>
  <w:style w:type="character" w:customStyle="1" w:styleId="CommentTextChar">
    <w:name w:val="Comment Text Char"/>
    <w:basedOn w:val="DefaultParagraphFont"/>
    <w:link w:val="CommentText"/>
    <w:uiPriority w:val="99"/>
    <w:rsid w:val="0064067C"/>
    <w:rPr>
      <w:sz w:val="20"/>
      <w:szCs w:val="20"/>
    </w:rPr>
  </w:style>
  <w:style w:type="paragraph" w:styleId="CommentSubject">
    <w:name w:val="annotation subject"/>
    <w:basedOn w:val="CommentText"/>
    <w:next w:val="CommentText"/>
    <w:link w:val="CommentSubjectChar"/>
    <w:uiPriority w:val="99"/>
    <w:semiHidden/>
    <w:unhideWhenUsed/>
    <w:rsid w:val="0064067C"/>
    <w:rPr>
      <w:b/>
      <w:bCs/>
    </w:rPr>
  </w:style>
  <w:style w:type="character" w:customStyle="1" w:styleId="CommentSubjectChar">
    <w:name w:val="Comment Subject Char"/>
    <w:basedOn w:val="CommentTextChar"/>
    <w:link w:val="CommentSubject"/>
    <w:uiPriority w:val="99"/>
    <w:semiHidden/>
    <w:rsid w:val="0064067C"/>
    <w:rPr>
      <w:b/>
      <w:bCs/>
      <w:sz w:val="20"/>
      <w:szCs w:val="20"/>
    </w:rPr>
  </w:style>
  <w:style w:type="character" w:styleId="Hyperlink">
    <w:name w:val="Hyperlink"/>
    <w:basedOn w:val="DefaultParagraphFont"/>
    <w:uiPriority w:val="99"/>
    <w:unhideWhenUsed/>
    <w:rsid w:val="0065032B"/>
    <w:rPr>
      <w:color w:val="467886" w:themeColor="hyperlink"/>
      <w:u w:val="single"/>
    </w:rPr>
  </w:style>
  <w:style w:type="character" w:styleId="UnresolvedMention">
    <w:name w:val="Unresolved Mention"/>
    <w:basedOn w:val="DefaultParagraphFont"/>
    <w:uiPriority w:val="99"/>
    <w:semiHidden/>
    <w:unhideWhenUsed/>
    <w:rsid w:val="00FA03FA"/>
    <w:rPr>
      <w:color w:val="605E5C"/>
      <w:shd w:val="clear" w:color="auto" w:fill="E1DFDD"/>
    </w:rPr>
  </w:style>
  <w:style w:type="table" w:styleId="TableGrid">
    <w:name w:val="Table Grid"/>
    <w:basedOn w:val="TableNormal"/>
    <w:uiPriority w:val="39"/>
    <w:rsid w:val="006D5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73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092">
      <w:bodyDiv w:val="1"/>
      <w:marLeft w:val="0"/>
      <w:marRight w:val="0"/>
      <w:marTop w:val="0"/>
      <w:marBottom w:val="0"/>
      <w:divBdr>
        <w:top w:val="none" w:sz="0" w:space="0" w:color="auto"/>
        <w:left w:val="none" w:sz="0" w:space="0" w:color="auto"/>
        <w:bottom w:val="none" w:sz="0" w:space="0" w:color="auto"/>
        <w:right w:val="none" w:sz="0" w:space="0" w:color="auto"/>
      </w:divBdr>
    </w:div>
    <w:div w:id="6907514">
      <w:bodyDiv w:val="1"/>
      <w:marLeft w:val="0"/>
      <w:marRight w:val="0"/>
      <w:marTop w:val="0"/>
      <w:marBottom w:val="0"/>
      <w:divBdr>
        <w:top w:val="none" w:sz="0" w:space="0" w:color="auto"/>
        <w:left w:val="none" w:sz="0" w:space="0" w:color="auto"/>
        <w:bottom w:val="none" w:sz="0" w:space="0" w:color="auto"/>
        <w:right w:val="none" w:sz="0" w:space="0" w:color="auto"/>
      </w:divBdr>
    </w:div>
    <w:div w:id="34475976">
      <w:bodyDiv w:val="1"/>
      <w:marLeft w:val="0"/>
      <w:marRight w:val="0"/>
      <w:marTop w:val="0"/>
      <w:marBottom w:val="0"/>
      <w:divBdr>
        <w:top w:val="none" w:sz="0" w:space="0" w:color="auto"/>
        <w:left w:val="none" w:sz="0" w:space="0" w:color="auto"/>
        <w:bottom w:val="none" w:sz="0" w:space="0" w:color="auto"/>
        <w:right w:val="none" w:sz="0" w:space="0" w:color="auto"/>
      </w:divBdr>
    </w:div>
    <w:div w:id="113915385">
      <w:bodyDiv w:val="1"/>
      <w:marLeft w:val="0"/>
      <w:marRight w:val="0"/>
      <w:marTop w:val="0"/>
      <w:marBottom w:val="0"/>
      <w:divBdr>
        <w:top w:val="none" w:sz="0" w:space="0" w:color="auto"/>
        <w:left w:val="none" w:sz="0" w:space="0" w:color="auto"/>
        <w:bottom w:val="none" w:sz="0" w:space="0" w:color="auto"/>
        <w:right w:val="none" w:sz="0" w:space="0" w:color="auto"/>
      </w:divBdr>
    </w:div>
    <w:div w:id="154148914">
      <w:bodyDiv w:val="1"/>
      <w:marLeft w:val="0"/>
      <w:marRight w:val="0"/>
      <w:marTop w:val="0"/>
      <w:marBottom w:val="0"/>
      <w:divBdr>
        <w:top w:val="none" w:sz="0" w:space="0" w:color="auto"/>
        <w:left w:val="none" w:sz="0" w:space="0" w:color="auto"/>
        <w:bottom w:val="none" w:sz="0" w:space="0" w:color="auto"/>
        <w:right w:val="none" w:sz="0" w:space="0" w:color="auto"/>
      </w:divBdr>
    </w:div>
    <w:div w:id="162011178">
      <w:bodyDiv w:val="1"/>
      <w:marLeft w:val="0"/>
      <w:marRight w:val="0"/>
      <w:marTop w:val="0"/>
      <w:marBottom w:val="0"/>
      <w:divBdr>
        <w:top w:val="none" w:sz="0" w:space="0" w:color="auto"/>
        <w:left w:val="none" w:sz="0" w:space="0" w:color="auto"/>
        <w:bottom w:val="none" w:sz="0" w:space="0" w:color="auto"/>
        <w:right w:val="none" w:sz="0" w:space="0" w:color="auto"/>
      </w:divBdr>
    </w:div>
    <w:div w:id="283735955">
      <w:bodyDiv w:val="1"/>
      <w:marLeft w:val="0"/>
      <w:marRight w:val="0"/>
      <w:marTop w:val="0"/>
      <w:marBottom w:val="0"/>
      <w:divBdr>
        <w:top w:val="none" w:sz="0" w:space="0" w:color="auto"/>
        <w:left w:val="none" w:sz="0" w:space="0" w:color="auto"/>
        <w:bottom w:val="none" w:sz="0" w:space="0" w:color="auto"/>
        <w:right w:val="none" w:sz="0" w:space="0" w:color="auto"/>
      </w:divBdr>
      <w:divsChild>
        <w:div w:id="1635912568">
          <w:marLeft w:val="0"/>
          <w:marRight w:val="0"/>
          <w:marTop w:val="0"/>
          <w:marBottom w:val="0"/>
          <w:divBdr>
            <w:top w:val="none" w:sz="0" w:space="0" w:color="auto"/>
            <w:left w:val="none" w:sz="0" w:space="0" w:color="auto"/>
            <w:bottom w:val="none" w:sz="0" w:space="0" w:color="auto"/>
            <w:right w:val="none" w:sz="0" w:space="0" w:color="auto"/>
          </w:divBdr>
          <w:divsChild>
            <w:div w:id="275405759">
              <w:marLeft w:val="0"/>
              <w:marRight w:val="0"/>
              <w:marTop w:val="0"/>
              <w:marBottom w:val="0"/>
              <w:divBdr>
                <w:top w:val="none" w:sz="0" w:space="0" w:color="auto"/>
                <w:left w:val="none" w:sz="0" w:space="0" w:color="auto"/>
                <w:bottom w:val="none" w:sz="0" w:space="0" w:color="auto"/>
                <w:right w:val="none" w:sz="0" w:space="0" w:color="auto"/>
              </w:divBdr>
              <w:divsChild>
                <w:div w:id="308680869">
                  <w:marLeft w:val="0"/>
                  <w:marRight w:val="0"/>
                  <w:marTop w:val="0"/>
                  <w:marBottom w:val="0"/>
                  <w:divBdr>
                    <w:top w:val="none" w:sz="0" w:space="0" w:color="auto"/>
                    <w:left w:val="none" w:sz="0" w:space="0" w:color="auto"/>
                    <w:bottom w:val="none" w:sz="0" w:space="0" w:color="auto"/>
                    <w:right w:val="none" w:sz="0" w:space="0" w:color="auto"/>
                  </w:divBdr>
                  <w:divsChild>
                    <w:div w:id="1594586751">
                      <w:marLeft w:val="0"/>
                      <w:marRight w:val="0"/>
                      <w:marTop w:val="0"/>
                      <w:marBottom w:val="0"/>
                      <w:divBdr>
                        <w:top w:val="none" w:sz="0" w:space="0" w:color="auto"/>
                        <w:left w:val="none" w:sz="0" w:space="0" w:color="auto"/>
                        <w:bottom w:val="none" w:sz="0" w:space="0" w:color="auto"/>
                        <w:right w:val="none" w:sz="0" w:space="0" w:color="auto"/>
                      </w:divBdr>
                      <w:divsChild>
                        <w:div w:id="1610118091">
                          <w:marLeft w:val="0"/>
                          <w:marRight w:val="0"/>
                          <w:marTop w:val="0"/>
                          <w:marBottom w:val="0"/>
                          <w:divBdr>
                            <w:top w:val="none" w:sz="0" w:space="0" w:color="auto"/>
                            <w:left w:val="none" w:sz="0" w:space="0" w:color="auto"/>
                            <w:bottom w:val="none" w:sz="0" w:space="0" w:color="auto"/>
                            <w:right w:val="none" w:sz="0" w:space="0" w:color="auto"/>
                          </w:divBdr>
                          <w:divsChild>
                            <w:div w:id="369185910">
                              <w:marLeft w:val="0"/>
                              <w:marRight w:val="0"/>
                              <w:marTop w:val="0"/>
                              <w:marBottom w:val="0"/>
                              <w:divBdr>
                                <w:top w:val="none" w:sz="0" w:space="0" w:color="auto"/>
                                <w:left w:val="none" w:sz="0" w:space="0" w:color="auto"/>
                                <w:bottom w:val="none" w:sz="0" w:space="0" w:color="auto"/>
                                <w:right w:val="none" w:sz="0" w:space="0" w:color="auto"/>
                              </w:divBdr>
                              <w:divsChild>
                                <w:div w:id="12592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558865">
      <w:bodyDiv w:val="1"/>
      <w:marLeft w:val="0"/>
      <w:marRight w:val="0"/>
      <w:marTop w:val="0"/>
      <w:marBottom w:val="0"/>
      <w:divBdr>
        <w:top w:val="none" w:sz="0" w:space="0" w:color="auto"/>
        <w:left w:val="none" w:sz="0" w:space="0" w:color="auto"/>
        <w:bottom w:val="none" w:sz="0" w:space="0" w:color="auto"/>
        <w:right w:val="none" w:sz="0" w:space="0" w:color="auto"/>
      </w:divBdr>
    </w:div>
    <w:div w:id="341442901">
      <w:bodyDiv w:val="1"/>
      <w:marLeft w:val="0"/>
      <w:marRight w:val="0"/>
      <w:marTop w:val="0"/>
      <w:marBottom w:val="0"/>
      <w:divBdr>
        <w:top w:val="none" w:sz="0" w:space="0" w:color="auto"/>
        <w:left w:val="none" w:sz="0" w:space="0" w:color="auto"/>
        <w:bottom w:val="none" w:sz="0" w:space="0" w:color="auto"/>
        <w:right w:val="none" w:sz="0" w:space="0" w:color="auto"/>
      </w:divBdr>
    </w:div>
    <w:div w:id="389154523">
      <w:bodyDiv w:val="1"/>
      <w:marLeft w:val="0"/>
      <w:marRight w:val="0"/>
      <w:marTop w:val="0"/>
      <w:marBottom w:val="0"/>
      <w:divBdr>
        <w:top w:val="none" w:sz="0" w:space="0" w:color="auto"/>
        <w:left w:val="none" w:sz="0" w:space="0" w:color="auto"/>
        <w:bottom w:val="none" w:sz="0" w:space="0" w:color="auto"/>
        <w:right w:val="none" w:sz="0" w:space="0" w:color="auto"/>
      </w:divBdr>
    </w:div>
    <w:div w:id="408233817">
      <w:bodyDiv w:val="1"/>
      <w:marLeft w:val="0"/>
      <w:marRight w:val="0"/>
      <w:marTop w:val="0"/>
      <w:marBottom w:val="0"/>
      <w:divBdr>
        <w:top w:val="none" w:sz="0" w:space="0" w:color="auto"/>
        <w:left w:val="none" w:sz="0" w:space="0" w:color="auto"/>
        <w:bottom w:val="none" w:sz="0" w:space="0" w:color="auto"/>
        <w:right w:val="none" w:sz="0" w:space="0" w:color="auto"/>
      </w:divBdr>
    </w:div>
    <w:div w:id="428819936">
      <w:bodyDiv w:val="1"/>
      <w:marLeft w:val="0"/>
      <w:marRight w:val="0"/>
      <w:marTop w:val="0"/>
      <w:marBottom w:val="0"/>
      <w:divBdr>
        <w:top w:val="none" w:sz="0" w:space="0" w:color="auto"/>
        <w:left w:val="none" w:sz="0" w:space="0" w:color="auto"/>
        <w:bottom w:val="none" w:sz="0" w:space="0" w:color="auto"/>
        <w:right w:val="none" w:sz="0" w:space="0" w:color="auto"/>
      </w:divBdr>
    </w:div>
    <w:div w:id="475954038">
      <w:bodyDiv w:val="1"/>
      <w:marLeft w:val="0"/>
      <w:marRight w:val="0"/>
      <w:marTop w:val="0"/>
      <w:marBottom w:val="0"/>
      <w:divBdr>
        <w:top w:val="none" w:sz="0" w:space="0" w:color="auto"/>
        <w:left w:val="none" w:sz="0" w:space="0" w:color="auto"/>
        <w:bottom w:val="none" w:sz="0" w:space="0" w:color="auto"/>
        <w:right w:val="none" w:sz="0" w:space="0" w:color="auto"/>
      </w:divBdr>
    </w:div>
    <w:div w:id="482700431">
      <w:bodyDiv w:val="1"/>
      <w:marLeft w:val="0"/>
      <w:marRight w:val="0"/>
      <w:marTop w:val="0"/>
      <w:marBottom w:val="0"/>
      <w:divBdr>
        <w:top w:val="none" w:sz="0" w:space="0" w:color="auto"/>
        <w:left w:val="none" w:sz="0" w:space="0" w:color="auto"/>
        <w:bottom w:val="none" w:sz="0" w:space="0" w:color="auto"/>
        <w:right w:val="none" w:sz="0" w:space="0" w:color="auto"/>
      </w:divBdr>
    </w:div>
    <w:div w:id="556479242">
      <w:bodyDiv w:val="1"/>
      <w:marLeft w:val="0"/>
      <w:marRight w:val="0"/>
      <w:marTop w:val="0"/>
      <w:marBottom w:val="0"/>
      <w:divBdr>
        <w:top w:val="none" w:sz="0" w:space="0" w:color="auto"/>
        <w:left w:val="none" w:sz="0" w:space="0" w:color="auto"/>
        <w:bottom w:val="none" w:sz="0" w:space="0" w:color="auto"/>
        <w:right w:val="none" w:sz="0" w:space="0" w:color="auto"/>
      </w:divBdr>
    </w:div>
    <w:div w:id="572009510">
      <w:bodyDiv w:val="1"/>
      <w:marLeft w:val="0"/>
      <w:marRight w:val="0"/>
      <w:marTop w:val="0"/>
      <w:marBottom w:val="0"/>
      <w:divBdr>
        <w:top w:val="none" w:sz="0" w:space="0" w:color="auto"/>
        <w:left w:val="none" w:sz="0" w:space="0" w:color="auto"/>
        <w:bottom w:val="none" w:sz="0" w:space="0" w:color="auto"/>
        <w:right w:val="none" w:sz="0" w:space="0" w:color="auto"/>
      </w:divBdr>
    </w:div>
    <w:div w:id="572011507">
      <w:bodyDiv w:val="1"/>
      <w:marLeft w:val="0"/>
      <w:marRight w:val="0"/>
      <w:marTop w:val="0"/>
      <w:marBottom w:val="0"/>
      <w:divBdr>
        <w:top w:val="none" w:sz="0" w:space="0" w:color="auto"/>
        <w:left w:val="none" w:sz="0" w:space="0" w:color="auto"/>
        <w:bottom w:val="none" w:sz="0" w:space="0" w:color="auto"/>
        <w:right w:val="none" w:sz="0" w:space="0" w:color="auto"/>
      </w:divBdr>
    </w:div>
    <w:div w:id="610208633">
      <w:bodyDiv w:val="1"/>
      <w:marLeft w:val="0"/>
      <w:marRight w:val="0"/>
      <w:marTop w:val="0"/>
      <w:marBottom w:val="0"/>
      <w:divBdr>
        <w:top w:val="none" w:sz="0" w:space="0" w:color="auto"/>
        <w:left w:val="none" w:sz="0" w:space="0" w:color="auto"/>
        <w:bottom w:val="none" w:sz="0" w:space="0" w:color="auto"/>
        <w:right w:val="none" w:sz="0" w:space="0" w:color="auto"/>
      </w:divBdr>
    </w:div>
    <w:div w:id="675503296">
      <w:bodyDiv w:val="1"/>
      <w:marLeft w:val="0"/>
      <w:marRight w:val="0"/>
      <w:marTop w:val="0"/>
      <w:marBottom w:val="0"/>
      <w:divBdr>
        <w:top w:val="none" w:sz="0" w:space="0" w:color="auto"/>
        <w:left w:val="none" w:sz="0" w:space="0" w:color="auto"/>
        <w:bottom w:val="none" w:sz="0" w:space="0" w:color="auto"/>
        <w:right w:val="none" w:sz="0" w:space="0" w:color="auto"/>
      </w:divBdr>
    </w:div>
    <w:div w:id="715201091">
      <w:bodyDiv w:val="1"/>
      <w:marLeft w:val="0"/>
      <w:marRight w:val="0"/>
      <w:marTop w:val="0"/>
      <w:marBottom w:val="0"/>
      <w:divBdr>
        <w:top w:val="none" w:sz="0" w:space="0" w:color="auto"/>
        <w:left w:val="none" w:sz="0" w:space="0" w:color="auto"/>
        <w:bottom w:val="none" w:sz="0" w:space="0" w:color="auto"/>
        <w:right w:val="none" w:sz="0" w:space="0" w:color="auto"/>
      </w:divBdr>
    </w:div>
    <w:div w:id="723211529">
      <w:bodyDiv w:val="1"/>
      <w:marLeft w:val="0"/>
      <w:marRight w:val="0"/>
      <w:marTop w:val="0"/>
      <w:marBottom w:val="0"/>
      <w:divBdr>
        <w:top w:val="none" w:sz="0" w:space="0" w:color="auto"/>
        <w:left w:val="none" w:sz="0" w:space="0" w:color="auto"/>
        <w:bottom w:val="none" w:sz="0" w:space="0" w:color="auto"/>
        <w:right w:val="none" w:sz="0" w:space="0" w:color="auto"/>
      </w:divBdr>
    </w:div>
    <w:div w:id="748306749">
      <w:bodyDiv w:val="1"/>
      <w:marLeft w:val="0"/>
      <w:marRight w:val="0"/>
      <w:marTop w:val="0"/>
      <w:marBottom w:val="0"/>
      <w:divBdr>
        <w:top w:val="none" w:sz="0" w:space="0" w:color="auto"/>
        <w:left w:val="none" w:sz="0" w:space="0" w:color="auto"/>
        <w:bottom w:val="none" w:sz="0" w:space="0" w:color="auto"/>
        <w:right w:val="none" w:sz="0" w:space="0" w:color="auto"/>
      </w:divBdr>
    </w:div>
    <w:div w:id="752632098">
      <w:bodyDiv w:val="1"/>
      <w:marLeft w:val="0"/>
      <w:marRight w:val="0"/>
      <w:marTop w:val="0"/>
      <w:marBottom w:val="0"/>
      <w:divBdr>
        <w:top w:val="none" w:sz="0" w:space="0" w:color="auto"/>
        <w:left w:val="none" w:sz="0" w:space="0" w:color="auto"/>
        <w:bottom w:val="none" w:sz="0" w:space="0" w:color="auto"/>
        <w:right w:val="none" w:sz="0" w:space="0" w:color="auto"/>
      </w:divBdr>
    </w:div>
    <w:div w:id="810899901">
      <w:bodyDiv w:val="1"/>
      <w:marLeft w:val="0"/>
      <w:marRight w:val="0"/>
      <w:marTop w:val="0"/>
      <w:marBottom w:val="0"/>
      <w:divBdr>
        <w:top w:val="none" w:sz="0" w:space="0" w:color="auto"/>
        <w:left w:val="none" w:sz="0" w:space="0" w:color="auto"/>
        <w:bottom w:val="none" w:sz="0" w:space="0" w:color="auto"/>
        <w:right w:val="none" w:sz="0" w:space="0" w:color="auto"/>
      </w:divBdr>
    </w:div>
    <w:div w:id="895554341">
      <w:bodyDiv w:val="1"/>
      <w:marLeft w:val="0"/>
      <w:marRight w:val="0"/>
      <w:marTop w:val="0"/>
      <w:marBottom w:val="0"/>
      <w:divBdr>
        <w:top w:val="none" w:sz="0" w:space="0" w:color="auto"/>
        <w:left w:val="none" w:sz="0" w:space="0" w:color="auto"/>
        <w:bottom w:val="none" w:sz="0" w:space="0" w:color="auto"/>
        <w:right w:val="none" w:sz="0" w:space="0" w:color="auto"/>
      </w:divBdr>
    </w:div>
    <w:div w:id="911621268">
      <w:bodyDiv w:val="1"/>
      <w:marLeft w:val="0"/>
      <w:marRight w:val="0"/>
      <w:marTop w:val="0"/>
      <w:marBottom w:val="0"/>
      <w:divBdr>
        <w:top w:val="none" w:sz="0" w:space="0" w:color="auto"/>
        <w:left w:val="none" w:sz="0" w:space="0" w:color="auto"/>
        <w:bottom w:val="none" w:sz="0" w:space="0" w:color="auto"/>
        <w:right w:val="none" w:sz="0" w:space="0" w:color="auto"/>
      </w:divBdr>
    </w:div>
    <w:div w:id="957108807">
      <w:bodyDiv w:val="1"/>
      <w:marLeft w:val="0"/>
      <w:marRight w:val="0"/>
      <w:marTop w:val="0"/>
      <w:marBottom w:val="0"/>
      <w:divBdr>
        <w:top w:val="none" w:sz="0" w:space="0" w:color="auto"/>
        <w:left w:val="none" w:sz="0" w:space="0" w:color="auto"/>
        <w:bottom w:val="none" w:sz="0" w:space="0" w:color="auto"/>
        <w:right w:val="none" w:sz="0" w:space="0" w:color="auto"/>
      </w:divBdr>
    </w:div>
    <w:div w:id="958537216">
      <w:bodyDiv w:val="1"/>
      <w:marLeft w:val="0"/>
      <w:marRight w:val="0"/>
      <w:marTop w:val="0"/>
      <w:marBottom w:val="0"/>
      <w:divBdr>
        <w:top w:val="none" w:sz="0" w:space="0" w:color="auto"/>
        <w:left w:val="none" w:sz="0" w:space="0" w:color="auto"/>
        <w:bottom w:val="none" w:sz="0" w:space="0" w:color="auto"/>
        <w:right w:val="none" w:sz="0" w:space="0" w:color="auto"/>
      </w:divBdr>
    </w:div>
    <w:div w:id="1017463940">
      <w:bodyDiv w:val="1"/>
      <w:marLeft w:val="0"/>
      <w:marRight w:val="0"/>
      <w:marTop w:val="0"/>
      <w:marBottom w:val="0"/>
      <w:divBdr>
        <w:top w:val="none" w:sz="0" w:space="0" w:color="auto"/>
        <w:left w:val="none" w:sz="0" w:space="0" w:color="auto"/>
        <w:bottom w:val="none" w:sz="0" w:space="0" w:color="auto"/>
        <w:right w:val="none" w:sz="0" w:space="0" w:color="auto"/>
      </w:divBdr>
    </w:div>
    <w:div w:id="1067268310">
      <w:bodyDiv w:val="1"/>
      <w:marLeft w:val="0"/>
      <w:marRight w:val="0"/>
      <w:marTop w:val="0"/>
      <w:marBottom w:val="0"/>
      <w:divBdr>
        <w:top w:val="none" w:sz="0" w:space="0" w:color="auto"/>
        <w:left w:val="none" w:sz="0" w:space="0" w:color="auto"/>
        <w:bottom w:val="none" w:sz="0" w:space="0" w:color="auto"/>
        <w:right w:val="none" w:sz="0" w:space="0" w:color="auto"/>
      </w:divBdr>
    </w:div>
    <w:div w:id="1087574775">
      <w:bodyDiv w:val="1"/>
      <w:marLeft w:val="0"/>
      <w:marRight w:val="0"/>
      <w:marTop w:val="0"/>
      <w:marBottom w:val="0"/>
      <w:divBdr>
        <w:top w:val="none" w:sz="0" w:space="0" w:color="auto"/>
        <w:left w:val="none" w:sz="0" w:space="0" w:color="auto"/>
        <w:bottom w:val="none" w:sz="0" w:space="0" w:color="auto"/>
        <w:right w:val="none" w:sz="0" w:space="0" w:color="auto"/>
      </w:divBdr>
    </w:div>
    <w:div w:id="1365405447">
      <w:bodyDiv w:val="1"/>
      <w:marLeft w:val="0"/>
      <w:marRight w:val="0"/>
      <w:marTop w:val="0"/>
      <w:marBottom w:val="0"/>
      <w:divBdr>
        <w:top w:val="none" w:sz="0" w:space="0" w:color="auto"/>
        <w:left w:val="none" w:sz="0" w:space="0" w:color="auto"/>
        <w:bottom w:val="none" w:sz="0" w:space="0" w:color="auto"/>
        <w:right w:val="none" w:sz="0" w:space="0" w:color="auto"/>
      </w:divBdr>
    </w:div>
    <w:div w:id="1394230943">
      <w:bodyDiv w:val="1"/>
      <w:marLeft w:val="0"/>
      <w:marRight w:val="0"/>
      <w:marTop w:val="0"/>
      <w:marBottom w:val="0"/>
      <w:divBdr>
        <w:top w:val="none" w:sz="0" w:space="0" w:color="auto"/>
        <w:left w:val="none" w:sz="0" w:space="0" w:color="auto"/>
        <w:bottom w:val="none" w:sz="0" w:space="0" w:color="auto"/>
        <w:right w:val="none" w:sz="0" w:space="0" w:color="auto"/>
      </w:divBdr>
    </w:div>
    <w:div w:id="1412435650">
      <w:bodyDiv w:val="1"/>
      <w:marLeft w:val="0"/>
      <w:marRight w:val="0"/>
      <w:marTop w:val="0"/>
      <w:marBottom w:val="0"/>
      <w:divBdr>
        <w:top w:val="none" w:sz="0" w:space="0" w:color="auto"/>
        <w:left w:val="none" w:sz="0" w:space="0" w:color="auto"/>
        <w:bottom w:val="none" w:sz="0" w:space="0" w:color="auto"/>
        <w:right w:val="none" w:sz="0" w:space="0" w:color="auto"/>
      </w:divBdr>
    </w:div>
    <w:div w:id="1490831197">
      <w:bodyDiv w:val="1"/>
      <w:marLeft w:val="0"/>
      <w:marRight w:val="0"/>
      <w:marTop w:val="0"/>
      <w:marBottom w:val="0"/>
      <w:divBdr>
        <w:top w:val="none" w:sz="0" w:space="0" w:color="auto"/>
        <w:left w:val="none" w:sz="0" w:space="0" w:color="auto"/>
        <w:bottom w:val="none" w:sz="0" w:space="0" w:color="auto"/>
        <w:right w:val="none" w:sz="0" w:space="0" w:color="auto"/>
      </w:divBdr>
    </w:div>
    <w:div w:id="1505827582">
      <w:bodyDiv w:val="1"/>
      <w:marLeft w:val="0"/>
      <w:marRight w:val="0"/>
      <w:marTop w:val="0"/>
      <w:marBottom w:val="0"/>
      <w:divBdr>
        <w:top w:val="none" w:sz="0" w:space="0" w:color="auto"/>
        <w:left w:val="none" w:sz="0" w:space="0" w:color="auto"/>
        <w:bottom w:val="none" w:sz="0" w:space="0" w:color="auto"/>
        <w:right w:val="none" w:sz="0" w:space="0" w:color="auto"/>
      </w:divBdr>
    </w:div>
    <w:div w:id="1515605423">
      <w:bodyDiv w:val="1"/>
      <w:marLeft w:val="0"/>
      <w:marRight w:val="0"/>
      <w:marTop w:val="0"/>
      <w:marBottom w:val="0"/>
      <w:divBdr>
        <w:top w:val="none" w:sz="0" w:space="0" w:color="auto"/>
        <w:left w:val="none" w:sz="0" w:space="0" w:color="auto"/>
        <w:bottom w:val="none" w:sz="0" w:space="0" w:color="auto"/>
        <w:right w:val="none" w:sz="0" w:space="0" w:color="auto"/>
      </w:divBdr>
      <w:divsChild>
        <w:div w:id="1325740425">
          <w:marLeft w:val="0"/>
          <w:marRight w:val="0"/>
          <w:marTop w:val="0"/>
          <w:marBottom w:val="0"/>
          <w:divBdr>
            <w:top w:val="none" w:sz="0" w:space="0" w:color="auto"/>
            <w:left w:val="none" w:sz="0" w:space="0" w:color="auto"/>
            <w:bottom w:val="none" w:sz="0" w:space="0" w:color="auto"/>
            <w:right w:val="none" w:sz="0" w:space="0" w:color="auto"/>
          </w:divBdr>
          <w:divsChild>
            <w:div w:id="163277166">
              <w:marLeft w:val="0"/>
              <w:marRight w:val="0"/>
              <w:marTop w:val="0"/>
              <w:marBottom w:val="0"/>
              <w:divBdr>
                <w:top w:val="none" w:sz="0" w:space="0" w:color="auto"/>
                <w:left w:val="none" w:sz="0" w:space="0" w:color="auto"/>
                <w:bottom w:val="none" w:sz="0" w:space="0" w:color="auto"/>
                <w:right w:val="none" w:sz="0" w:space="0" w:color="auto"/>
              </w:divBdr>
              <w:divsChild>
                <w:div w:id="391737125">
                  <w:marLeft w:val="0"/>
                  <w:marRight w:val="0"/>
                  <w:marTop w:val="0"/>
                  <w:marBottom w:val="0"/>
                  <w:divBdr>
                    <w:top w:val="none" w:sz="0" w:space="0" w:color="auto"/>
                    <w:left w:val="none" w:sz="0" w:space="0" w:color="auto"/>
                    <w:bottom w:val="none" w:sz="0" w:space="0" w:color="auto"/>
                    <w:right w:val="none" w:sz="0" w:space="0" w:color="auto"/>
                  </w:divBdr>
                  <w:divsChild>
                    <w:div w:id="263389712">
                      <w:marLeft w:val="0"/>
                      <w:marRight w:val="0"/>
                      <w:marTop w:val="0"/>
                      <w:marBottom w:val="0"/>
                      <w:divBdr>
                        <w:top w:val="none" w:sz="0" w:space="0" w:color="auto"/>
                        <w:left w:val="none" w:sz="0" w:space="0" w:color="auto"/>
                        <w:bottom w:val="none" w:sz="0" w:space="0" w:color="auto"/>
                        <w:right w:val="none" w:sz="0" w:space="0" w:color="auto"/>
                      </w:divBdr>
                      <w:divsChild>
                        <w:div w:id="126706335">
                          <w:marLeft w:val="0"/>
                          <w:marRight w:val="0"/>
                          <w:marTop w:val="0"/>
                          <w:marBottom w:val="0"/>
                          <w:divBdr>
                            <w:top w:val="none" w:sz="0" w:space="0" w:color="auto"/>
                            <w:left w:val="none" w:sz="0" w:space="0" w:color="auto"/>
                            <w:bottom w:val="none" w:sz="0" w:space="0" w:color="auto"/>
                            <w:right w:val="none" w:sz="0" w:space="0" w:color="auto"/>
                          </w:divBdr>
                          <w:divsChild>
                            <w:div w:id="1226067180">
                              <w:marLeft w:val="0"/>
                              <w:marRight w:val="0"/>
                              <w:marTop w:val="0"/>
                              <w:marBottom w:val="0"/>
                              <w:divBdr>
                                <w:top w:val="none" w:sz="0" w:space="0" w:color="auto"/>
                                <w:left w:val="none" w:sz="0" w:space="0" w:color="auto"/>
                                <w:bottom w:val="none" w:sz="0" w:space="0" w:color="auto"/>
                                <w:right w:val="none" w:sz="0" w:space="0" w:color="auto"/>
                              </w:divBdr>
                              <w:divsChild>
                                <w:div w:id="34055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361397">
      <w:bodyDiv w:val="1"/>
      <w:marLeft w:val="0"/>
      <w:marRight w:val="0"/>
      <w:marTop w:val="0"/>
      <w:marBottom w:val="0"/>
      <w:divBdr>
        <w:top w:val="none" w:sz="0" w:space="0" w:color="auto"/>
        <w:left w:val="none" w:sz="0" w:space="0" w:color="auto"/>
        <w:bottom w:val="none" w:sz="0" w:space="0" w:color="auto"/>
        <w:right w:val="none" w:sz="0" w:space="0" w:color="auto"/>
      </w:divBdr>
    </w:div>
    <w:div w:id="1703554518">
      <w:bodyDiv w:val="1"/>
      <w:marLeft w:val="0"/>
      <w:marRight w:val="0"/>
      <w:marTop w:val="0"/>
      <w:marBottom w:val="0"/>
      <w:divBdr>
        <w:top w:val="none" w:sz="0" w:space="0" w:color="auto"/>
        <w:left w:val="none" w:sz="0" w:space="0" w:color="auto"/>
        <w:bottom w:val="none" w:sz="0" w:space="0" w:color="auto"/>
        <w:right w:val="none" w:sz="0" w:space="0" w:color="auto"/>
      </w:divBdr>
    </w:div>
    <w:div w:id="1773891754">
      <w:bodyDiv w:val="1"/>
      <w:marLeft w:val="0"/>
      <w:marRight w:val="0"/>
      <w:marTop w:val="0"/>
      <w:marBottom w:val="0"/>
      <w:divBdr>
        <w:top w:val="none" w:sz="0" w:space="0" w:color="auto"/>
        <w:left w:val="none" w:sz="0" w:space="0" w:color="auto"/>
        <w:bottom w:val="none" w:sz="0" w:space="0" w:color="auto"/>
        <w:right w:val="none" w:sz="0" w:space="0" w:color="auto"/>
      </w:divBdr>
    </w:div>
    <w:div w:id="1846094464">
      <w:bodyDiv w:val="1"/>
      <w:marLeft w:val="0"/>
      <w:marRight w:val="0"/>
      <w:marTop w:val="0"/>
      <w:marBottom w:val="0"/>
      <w:divBdr>
        <w:top w:val="none" w:sz="0" w:space="0" w:color="auto"/>
        <w:left w:val="none" w:sz="0" w:space="0" w:color="auto"/>
        <w:bottom w:val="none" w:sz="0" w:space="0" w:color="auto"/>
        <w:right w:val="none" w:sz="0" w:space="0" w:color="auto"/>
      </w:divBdr>
    </w:div>
    <w:div w:id="1966963977">
      <w:bodyDiv w:val="1"/>
      <w:marLeft w:val="0"/>
      <w:marRight w:val="0"/>
      <w:marTop w:val="0"/>
      <w:marBottom w:val="0"/>
      <w:divBdr>
        <w:top w:val="none" w:sz="0" w:space="0" w:color="auto"/>
        <w:left w:val="none" w:sz="0" w:space="0" w:color="auto"/>
        <w:bottom w:val="none" w:sz="0" w:space="0" w:color="auto"/>
        <w:right w:val="none" w:sz="0" w:space="0" w:color="auto"/>
      </w:divBdr>
    </w:div>
    <w:div w:id="1991516613">
      <w:bodyDiv w:val="1"/>
      <w:marLeft w:val="0"/>
      <w:marRight w:val="0"/>
      <w:marTop w:val="0"/>
      <w:marBottom w:val="0"/>
      <w:divBdr>
        <w:top w:val="none" w:sz="0" w:space="0" w:color="auto"/>
        <w:left w:val="none" w:sz="0" w:space="0" w:color="auto"/>
        <w:bottom w:val="none" w:sz="0" w:space="0" w:color="auto"/>
        <w:right w:val="none" w:sz="0" w:space="0" w:color="auto"/>
      </w:divBdr>
    </w:div>
    <w:div w:id="208819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rxiv.org/abs/2510.10436" TargetMode="External"/><Relationship Id="rId18" Type="http://schemas.openxmlformats.org/officeDocument/2006/relationships/hyperlink" Target="https://arxiv.org/abs/2508.00832" TargetMode="External"/><Relationship Id="rId3" Type="http://schemas.openxmlformats.org/officeDocument/2006/relationships/styles" Target="styles.xml"/><Relationship Id="rId21" Type="http://schemas.openxmlformats.org/officeDocument/2006/relationships/hyperlink" Target="https://arxiv.org/pdf/1710.10377" TargetMode="External"/><Relationship Id="rId7" Type="http://schemas.microsoft.com/office/2011/relationships/commentsExtended" Target="commentsExtended.xml"/><Relationship Id="rId12" Type="http://schemas.openxmlformats.org/officeDocument/2006/relationships/hyperlink" Target="https://ijrpr.com/uploads/V6ISSUE6/IJRPR47742.pdf" TargetMode="External"/><Relationship Id="rId17" Type="http://schemas.openxmlformats.org/officeDocument/2006/relationships/hyperlink" Target="https://doi.org/10.1137/s009753979529317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s.ru.nl/masters-theses/2018/W_vd_Linde___Post-quantum_blockchain_using_one-time_signature_chains.pdf" TargetMode="External"/><Relationship Id="rId20" Type="http://schemas.openxmlformats.org/officeDocument/2006/relationships/hyperlink" Target="https://doi.org/10.1007/978-3-031-41181-6_26"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nvlpubs.nist.gov/nistpubs/ir/2018/NIST.IR.8202.pdf"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038/s41598-024-54434-w" TargetMode="External"/><Relationship Id="rId23" Type="http://schemas.openxmlformats.org/officeDocument/2006/relationships/fontTable" Target="fontTable.xml"/><Relationship Id="rId10" Type="http://schemas.openxmlformats.org/officeDocument/2006/relationships/hyperlink" Target="https://www.mdpi.com/2410-387X/7/2/21" TargetMode="External"/><Relationship Id="rId19" Type="http://schemas.openxmlformats.org/officeDocument/2006/relationships/hyperlink" Target="https://arxiv.org/abs/2512.1333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science.utm.my/procscimath/wp-content/uploads/sites/605/2022/10/3.-AMIRRULIMAN-BIN-ABDUL-HALIM-A18SC0020.pdf" TargetMode="External"/><Relationship Id="rId22" Type="http://schemas.openxmlformats.org/officeDocument/2006/relationships/hyperlink" Target="https://ieeexplore.ieee.org/document/11250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FF556-A04D-4042-8E47-390D6B82A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18</Pages>
  <Words>5530</Words>
  <Characters>31521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Mikhaiel</dc:creator>
  <cp:keywords/>
  <dc:description/>
  <cp:lastModifiedBy>Anthony Mikhaiel</cp:lastModifiedBy>
  <cp:revision>42</cp:revision>
  <cp:lastPrinted>2026-04-16T17:34:00Z</cp:lastPrinted>
  <dcterms:created xsi:type="dcterms:W3CDTF">2026-04-14T19:44:00Z</dcterms:created>
  <dcterms:modified xsi:type="dcterms:W3CDTF">2026-04-18T14:17:00Z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4c175151-7b82-4dc1-a579-131976708b52</vt:lpwstr>
  </property>
</Properties>
</file>