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pPr>
      <w:bookmarkStart w:colFirst="0" w:colLast="0" w:name="_mjcv60vk2p92" w:id="0"/>
      <w:bookmarkEnd w:id="0"/>
      <w:r w:rsidDel="00000000" w:rsidR="00000000" w:rsidRPr="00000000">
        <w:rPr>
          <w:b w:val="1"/>
          <w:bCs w:val="1"/>
          <w:sz w:val="34"/>
          <w:szCs w:val="34"/>
          <w:rtl w:val="0"/>
        </w:rPr>
        <w:t xml:space="preserve">TEMPLATE DE DOCUMENT (Conventions non définies)</w:t>
        <w:br w:type="textWrapping"/>
        <w:br w:type="textWrapping"/>
        <w:t xml:space="preserve">Conventions de Nommage</w:t>
      </w:r>
      <w:r w:rsidDel="00000000" w:rsidR="00000000" w:rsidRPr="00000000">
        <w:rPr>
          <w:rtl w:val="0"/>
        </w:rPr>
      </w:r>
    </w:p>
    <w:p w:rsidR="00000000" w:rsidDel="00000000" w:rsidP="00000000" w:rsidRDefault="00000000" w:rsidRPr="00000000" w14:paraId="00000002">
      <w:pPr>
        <w:numPr>
          <w:ilvl w:val="0"/>
          <w:numId w:val="6"/>
        </w:numPr>
        <w:spacing w:after="0" w:afterAutospacing="0" w:before="240" w:lineRule="auto"/>
        <w:ind w:left="720" w:hanging="360"/>
      </w:pPr>
      <w:r w:rsidDel="00000000" w:rsidR="00000000" w:rsidRPr="00000000">
        <w:rPr>
          <w:rtl w:val="0"/>
        </w:rPr>
        <w:t xml:space="preserve">Variables/Commentaires/Nom des fichiers de code en anglais</w:t>
      </w:r>
    </w:p>
    <w:p w:rsidR="00000000" w:rsidDel="00000000" w:rsidP="00000000" w:rsidRDefault="00000000" w:rsidRPr="00000000" w14:paraId="00000003">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Fichiers &amp; Dossiers </w:t>
      </w:r>
      <w:r w:rsidDel="00000000" w:rsidR="00000000" w:rsidRPr="00000000">
        <w:rPr>
          <w:rtl w:val="0"/>
        </w:rPr>
        <w:t xml:space="preserve">: kebab-case (ex: user-service.ts, auth-controller.ts).</w:t>
      </w:r>
    </w:p>
    <w:p w:rsidR="00000000" w:rsidDel="00000000" w:rsidP="00000000" w:rsidRDefault="00000000" w:rsidRPr="00000000" w14:paraId="00000004">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Variables &amp; Fonctions </w:t>
      </w:r>
      <w:r w:rsidDel="00000000" w:rsidR="00000000" w:rsidRPr="00000000">
        <w:rPr>
          <w:rtl w:val="0"/>
        </w:rPr>
        <w:t xml:space="preserve">: camelCase (ex: const connectedUser, function getUserById()).</w:t>
      </w:r>
    </w:p>
    <w:p w:rsidR="00000000" w:rsidDel="00000000" w:rsidP="00000000" w:rsidRDefault="00000000" w:rsidRPr="00000000" w14:paraId="00000005">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Classes (NestJS &amp; autres) </w:t>
      </w:r>
      <w:r w:rsidDel="00000000" w:rsidR="00000000" w:rsidRPr="00000000">
        <w:rPr>
          <w:rtl w:val="0"/>
        </w:rPr>
        <w:t xml:space="preserve">: PascalCase (ex: class UsersService {}).</w:t>
      </w:r>
    </w:p>
    <w:p w:rsidR="00000000" w:rsidDel="00000000" w:rsidP="00000000" w:rsidRDefault="00000000" w:rsidRPr="00000000" w14:paraId="00000006">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Composants React</w:t>
      </w:r>
      <w:r w:rsidDel="00000000" w:rsidR="00000000" w:rsidRPr="00000000">
        <w:rPr>
          <w:rtl w:val="0"/>
        </w:rPr>
        <w:t xml:space="preserve"> : PascalCase avec une extension .tsx (ex: UserProfile.tsx).</w:t>
      </w:r>
    </w:p>
    <w:p w:rsidR="00000000" w:rsidDel="00000000" w:rsidP="00000000" w:rsidRDefault="00000000" w:rsidRPr="00000000" w14:paraId="00000007">
      <w:pPr>
        <w:numPr>
          <w:ilvl w:val="0"/>
          <w:numId w:val="6"/>
        </w:numPr>
        <w:spacing w:after="0" w:afterAutospacing="0" w:before="0" w:beforeAutospacing="0" w:lineRule="auto"/>
        <w:ind w:left="720" w:hanging="360"/>
        <w:rPr>
          <w:u w:val="none"/>
        </w:rPr>
      </w:pPr>
      <w:r w:rsidDel="00000000" w:rsidR="00000000" w:rsidRPr="00000000">
        <w:rPr>
          <w:rtl w:val="0"/>
        </w:rPr>
        <w:t xml:space="preserve">Base de Données (Prisma) :</w:t>
      </w:r>
    </w:p>
    <w:p w:rsidR="00000000" w:rsidDel="00000000" w:rsidP="00000000" w:rsidRDefault="00000000" w:rsidRPr="00000000" w14:paraId="00000008">
      <w:pPr>
        <w:numPr>
          <w:ilvl w:val="1"/>
          <w:numId w:val="6"/>
        </w:numPr>
        <w:spacing w:after="0" w:afterAutospacing="0" w:before="0" w:beforeAutospacing="0" w:lineRule="auto"/>
        <w:ind w:left="1440" w:hanging="360"/>
        <w:rPr>
          <w:u w:val="none"/>
        </w:rPr>
      </w:pPr>
      <w:r w:rsidDel="00000000" w:rsidR="00000000" w:rsidRPr="00000000">
        <w:rPr>
          <w:b w:val="1"/>
          <w:bCs w:val="1"/>
          <w:i w:val="1"/>
          <w:iCs w:val="1"/>
          <w:rtl w:val="0"/>
        </w:rPr>
        <w:t xml:space="preserve">Modèles</w:t>
      </w:r>
      <w:r w:rsidDel="00000000" w:rsidR="00000000" w:rsidRPr="00000000">
        <w:rPr>
          <w:rtl w:val="0"/>
        </w:rPr>
        <w:t xml:space="preserve"> : PascalCase (ex: model OrderItem {}).</w:t>
      </w:r>
    </w:p>
    <w:p w:rsidR="00000000" w:rsidDel="00000000" w:rsidP="00000000" w:rsidRDefault="00000000" w:rsidRPr="00000000" w14:paraId="00000009">
      <w:pPr>
        <w:numPr>
          <w:ilvl w:val="1"/>
          <w:numId w:val="6"/>
        </w:numPr>
        <w:spacing w:after="0" w:afterAutospacing="0" w:before="0" w:beforeAutospacing="0" w:lineRule="auto"/>
        <w:ind w:left="1440" w:hanging="360"/>
        <w:rPr>
          <w:u w:val="none"/>
        </w:rPr>
      </w:pPr>
      <w:r w:rsidDel="00000000" w:rsidR="00000000" w:rsidRPr="00000000">
        <w:rPr>
          <w:b w:val="1"/>
          <w:bCs w:val="1"/>
          <w:i w:val="1"/>
          <w:iCs w:val="1"/>
          <w:rtl w:val="0"/>
        </w:rPr>
        <w:t xml:space="preserve">Tables</w:t>
      </w:r>
      <w:r w:rsidDel="00000000" w:rsidR="00000000" w:rsidRPr="00000000">
        <w:rPr>
          <w:rtl w:val="0"/>
        </w:rPr>
        <w:t xml:space="preserve"> : snake_case.</w:t>
      </w:r>
    </w:p>
    <w:p w:rsidR="00000000" w:rsidDel="00000000" w:rsidP="00000000" w:rsidRDefault="00000000" w:rsidRPr="00000000" w14:paraId="0000000A">
      <w:pPr>
        <w:numPr>
          <w:ilvl w:val="1"/>
          <w:numId w:val="6"/>
        </w:numPr>
        <w:spacing w:after="0" w:afterAutospacing="0" w:before="0" w:beforeAutospacing="0" w:lineRule="auto"/>
        <w:ind w:left="1440" w:hanging="360"/>
        <w:rPr>
          <w:u w:val="none"/>
        </w:rPr>
      </w:pPr>
      <w:r w:rsidDel="00000000" w:rsidR="00000000" w:rsidRPr="00000000">
        <w:rPr>
          <w:b w:val="1"/>
          <w:bCs w:val="1"/>
          <w:i w:val="1"/>
          <w:iCs w:val="1"/>
          <w:rtl w:val="0"/>
        </w:rPr>
        <w:t xml:space="preserve">Champs</w:t>
      </w:r>
      <w:r w:rsidDel="00000000" w:rsidR="00000000" w:rsidRPr="00000000">
        <w:rPr>
          <w:rtl w:val="0"/>
        </w:rPr>
        <w:t xml:space="preserve"> : camelCase (ex: orderId)</w:t>
      </w:r>
      <w:r w:rsidDel="00000000" w:rsidR="00000000" w:rsidRPr="00000000">
        <w:rPr>
          <w:rtl w:val="0"/>
        </w:rPr>
      </w:r>
    </w:p>
    <w:p w:rsidR="00000000" w:rsidDel="00000000" w:rsidP="00000000" w:rsidRDefault="00000000" w:rsidRPr="00000000" w14:paraId="0000000B">
      <w:pPr>
        <w:numPr>
          <w:ilvl w:val="0"/>
          <w:numId w:val="1"/>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Prisma utilise du camelCase,</w:t>
      </w:r>
      <w:r w:rsidDel="00000000" w:rsidR="00000000" w:rsidRPr="00000000">
        <w:rPr>
          <w:i w:val="1"/>
          <w:iCs w:val="1"/>
          <w:rtl w:val="0"/>
        </w:rPr>
        <w:t xml:space="preserve"> mapper vers du snake_case PostgreSQL avec </w:t>
      </w:r>
      <w:r w:rsidDel="00000000" w:rsidR="00000000" w:rsidRPr="00000000">
        <w:rPr>
          <w:rFonts w:ascii="Roboto Mono" w:cs="Roboto Mono" w:eastAsia="Roboto Mono" w:hAnsi="Roboto Mono"/>
          <w:i w:val="1"/>
          <w:iCs w:val="1"/>
          <w:color w:val="188038"/>
          <w:rtl w:val="0"/>
        </w:rPr>
        <w:t xml:space="preserve">@map()</w:t>
      </w:r>
      <w:r w:rsidDel="00000000" w:rsidR="00000000" w:rsidRPr="00000000">
        <w:rPr>
          <w:i w:val="1"/>
          <w:iCs w:val="1"/>
          <w:rtl w:val="0"/>
        </w:rPr>
        <w:t xml:space="preserve"> et </w:t>
      </w:r>
      <w:r w:rsidDel="00000000" w:rsidR="00000000" w:rsidRPr="00000000">
        <w:rPr>
          <w:rFonts w:ascii="Roboto Mono" w:cs="Roboto Mono" w:eastAsia="Roboto Mono" w:hAnsi="Roboto Mono"/>
          <w:i w:val="1"/>
          <w:iCs w:val="1"/>
          <w:color w:val="188038"/>
          <w:rtl w:val="0"/>
        </w:rPr>
        <w:t xml:space="preserve">@@map()</w:t>
      </w:r>
      <w:r w:rsidDel="00000000" w:rsidR="00000000" w:rsidRPr="00000000">
        <w:rPr>
          <w:i w:val="1"/>
          <w:iCs w:val="1"/>
          <w:rtl w:val="0"/>
        </w:rPr>
        <w:t xml:space="preserve"> dans Prisma pour mapper le bon nommage en snack case dans postgresql</w:t>
      </w:r>
      <w:r w:rsidDel="00000000" w:rsidR="00000000" w:rsidRPr="00000000">
        <w:rPr>
          <w:rtl w:val="0"/>
        </w:rPr>
      </w:r>
    </w:p>
    <w:p w:rsidR="00000000" w:rsidDel="00000000" w:rsidP="00000000" w:rsidRDefault="00000000" w:rsidRPr="00000000" w14:paraId="0000000C">
      <w:pPr>
        <w:numPr>
          <w:ilvl w:val="0"/>
          <w:numId w:val="1"/>
        </w:numPr>
        <w:spacing w:after="240" w:before="0" w:beforeAutospacing="0" w:lineRule="auto"/>
        <w:ind w:left="1440" w:hanging="360"/>
      </w:pPr>
      <w:r w:rsidDel="00000000" w:rsidR="00000000" w:rsidRPr="00000000">
        <w:rPr>
          <w:b w:val="1"/>
          <w:bCs w:val="1"/>
          <w:i w:val="1"/>
          <w:iCs w:val="1"/>
          <w:rtl w:val="0"/>
        </w:rPr>
        <w:t xml:space="preserve">Colonnes, tables et enums </w:t>
      </w:r>
      <w:r w:rsidDel="00000000" w:rsidR="00000000" w:rsidRPr="00000000">
        <w:rPr>
          <w:i w:val="1"/>
          <w:iCs w:val="1"/>
          <w:rtl w:val="0"/>
        </w:rPr>
        <w:t xml:space="preserve">peuvent tous être renommés librement grâce au mapping.</w: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ozs5iwa0gypp" w:id="1"/>
      <w:bookmarkEnd w:id="1"/>
      <w:r w:rsidDel="00000000" w:rsidR="00000000" w:rsidRPr="00000000">
        <w:rPr>
          <w:b w:val="1"/>
          <w:bCs w:val="1"/>
          <w:sz w:val="34"/>
          <w:szCs w:val="34"/>
          <w:rtl w:val="0"/>
        </w:rPr>
        <w:t xml:space="preserve">Workflow Git</w:t>
      </w:r>
    </w:p>
    <w:p w:rsidR="00000000" w:rsidDel="00000000" w:rsidP="00000000" w:rsidRDefault="00000000" w:rsidRPr="00000000" w14:paraId="0000000E">
      <w:pPr>
        <w:rPr/>
      </w:pPr>
      <w:r w:rsidDel="00000000" w:rsidR="00000000" w:rsidRPr="00000000">
        <w:rPr>
          <w:rtl w:val="0"/>
        </w:rPr>
        <w:t xml:space="preserve">Nous utilisons un workflow GitFlow simplifié pour une gestion claire des versions et des fonctionnalités.</w:t>
      </w:r>
    </w:p>
    <w:p w:rsidR="00000000" w:rsidDel="00000000" w:rsidP="00000000" w:rsidRDefault="00000000" w:rsidRPr="00000000" w14:paraId="0000000F">
      <w:pPr>
        <w:pStyle w:val="Heading3"/>
        <w:rPr/>
      </w:pPr>
      <w:bookmarkStart w:colFirst="0" w:colLast="0" w:name="_o10mq027eg5d" w:id="2"/>
      <w:bookmarkEnd w:id="2"/>
      <w:r w:rsidDel="00000000" w:rsidR="00000000" w:rsidRPr="00000000">
        <w:rPr>
          <w:rtl w:val="0"/>
        </w:rPr>
        <w:t xml:space="preserve">Branches</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main</w:t>
      </w:r>
      <w:r w:rsidDel="00000000" w:rsidR="00000000" w:rsidRPr="00000000">
        <w:rPr>
          <w:rtl w:val="0"/>
        </w:rPr>
        <w:t xml:space="preserve"> : Reflète l'état de la production. Elle est protégée. Personne ne pousse directement sur main. Les mises à jour se font uniquement en fusionnant dev.</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dev</w:t>
      </w:r>
      <w:r w:rsidDel="00000000" w:rsidR="00000000" w:rsidRPr="00000000">
        <w:rPr>
          <w:rtl w:val="0"/>
        </w:rPr>
        <w:t xml:space="preserve"> : Branche principale d'intégration. C'est la base pour tout nouveau développement.</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feature/&lt;nom-feature&gt; </w:t>
      </w:r>
      <w:r w:rsidDel="00000000" w:rsidR="00000000" w:rsidRPr="00000000">
        <w:rPr>
          <w:rtl w:val="0"/>
        </w:rPr>
        <w:t xml:space="preserve">: Branche pour le développement d'une nouvelle fonctionnalité (ex: feature/user-authentication). Elle est créée depuis dev.</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fix/&lt;nom-fix&gt; </w:t>
      </w:r>
      <w:r w:rsidDel="00000000" w:rsidR="00000000" w:rsidRPr="00000000">
        <w:rPr>
          <w:rtl w:val="0"/>
        </w:rPr>
        <w:t xml:space="preserve">: Branche pour la correction d'un bug (ex: fix/login-form-validation). Elle est créée depuis dev.</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chore/&lt;nom-chore&gt;</w:t>
      </w:r>
      <w:r w:rsidDel="00000000" w:rsidR="00000000" w:rsidRPr="00000000">
        <w:rPr>
          <w:rtl w:val="0"/>
        </w:rPr>
        <w:t xml:space="preserve"> : Pour les tâches qui ne sont ni des feat ni des fix (ex: chore/update-docker-config).</w:t>
      </w:r>
    </w:p>
    <w:p w:rsidR="00000000" w:rsidDel="00000000" w:rsidP="00000000" w:rsidRDefault="00000000" w:rsidRPr="00000000" w14:paraId="00000015">
      <w:pPr>
        <w:numPr>
          <w:ilvl w:val="0"/>
          <w:numId w:val="2"/>
        </w:numPr>
        <w:ind w:left="720" w:hanging="360"/>
        <w:rPr>
          <w:b w:val="1"/>
          <w:bCs w:val="1"/>
        </w:rPr>
      </w:pPr>
      <w:r w:rsidDel="00000000" w:rsidR="00000000" w:rsidRPr="00000000">
        <w:rPr>
          <w:b w:val="1"/>
          <w:bCs w:val="1"/>
          <w:rtl w:val="0"/>
        </w:rPr>
        <w:t xml:space="preserve">ci/&lt;nom-ci&gt;</w:t>
      </w:r>
      <w:r w:rsidDel="00000000" w:rsidR="00000000" w:rsidRPr="00000000">
        <w:rPr>
          <w:rtl w:val="0"/>
        </w:rPr>
        <w:t xml:space="preserve">:Pour la gestion de CI, pipelines.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b w:val="1"/>
          <w:bCs w:val="1"/>
          <w:rtl w:val="0"/>
        </w:rPr>
        <w:t xml:space="preserve">Règle d'or</w:t>
      </w:r>
      <w:r w:rsidDel="00000000" w:rsidR="00000000" w:rsidRPr="00000000">
        <w:rPr>
          <w:rtl w:val="0"/>
        </w:rPr>
        <w:t xml:space="preserve"> : Toujours créer une branche depuis dev et ne jamais commiter directement sur dev ou main.</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pStyle w:val="Heading3"/>
        <w:rPr/>
      </w:pPr>
      <w:bookmarkStart w:colFirst="0" w:colLast="0" w:name="_woncb6s5b4hl" w:id="3"/>
      <w:bookmarkEnd w:id="3"/>
      <w:r w:rsidDel="00000000" w:rsidR="00000000" w:rsidRPr="00000000">
        <w:rPr>
          <w:rtl w:val="0"/>
        </w:rPr>
      </w:r>
    </w:p>
    <w:p w:rsidR="00000000" w:rsidDel="00000000" w:rsidP="00000000" w:rsidRDefault="00000000" w:rsidRPr="00000000" w14:paraId="0000001A">
      <w:pPr>
        <w:pStyle w:val="Heading3"/>
        <w:rPr/>
      </w:pPr>
      <w:bookmarkStart w:colFirst="0" w:colLast="0" w:name="_nyqxkizcgmeo" w:id="4"/>
      <w:bookmarkEnd w:id="4"/>
      <w:r w:rsidDel="00000000" w:rsidR="00000000" w:rsidRPr="00000000">
        <w:rPr>
          <w:rtl w:val="0"/>
        </w:rPr>
        <w:t xml:space="preserve">Commits</w:t>
      </w:r>
    </w:p>
    <w:p w:rsidR="00000000" w:rsidDel="00000000" w:rsidP="00000000" w:rsidRDefault="00000000" w:rsidRPr="00000000" w14:paraId="0000001B">
      <w:pPr>
        <w:rPr/>
      </w:pPr>
      <w:r w:rsidDel="00000000" w:rsidR="00000000" w:rsidRPr="00000000">
        <w:rPr>
          <w:rtl w:val="0"/>
        </w:rPr>
        <w:t xml:space="preserve">Nous suivons la norme Conventional Commits. Cela permet de rendre l'historique du projet lisible et de préparer le terrain pour des automatisations futures.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5"/>
        </w:numPr>
        <w:ind w:left="720" w:hanging="360"/>
        <w:rPr>
          <w:u w:val="none"/>
        </w:rPr>
      </w:pPr>
      <w:r w:rsidDel="00000000" w:rsidR="00000000" w:rsidRPr="00000000">
        <w:rPr>
          <w:b w:val="1"/>
          <w:bCs w:val="1"/>
          <w:rtl w:val="0"/>
        </w:rPr>
        <w:t xml:space="preserve">Format</w:t>
      </w:r>
      <w:r w:rsidDel="00000000" w:rsidR="00000000" w:rsidRPr="00000000">
        <w:rPr>
          <w:rtl w:val="0"/>
        </w:rPr>
        <w:t xml:space="preserve"> : type(scope): description courte</w:t>
      </w:r>
    </w:p>
    <w:p w:rsidR="00000000" w:rsidDel="00000000" w:rsidP="00000000" w:rsidRDefault="00000000" w:rsidRPr="00000000" w14:paraId="0000001E">
      <w:pPr>
        <w:numPr>
          <w:ilvl w:val="1"/>
          <w:numId w:val="5"/>
        </w:numPr>
        <w:ind w:left="1440" w:hanging="360"/>
        <w:rPr>
          <w:u w:val="none"/>
        </w:rPr>
      </w:pPr>
      <w:r w:rsidDel="00000000" w:rsidR="00000000" w:rsidRPr="00000000">
        <w:rPr>
          <w:rtl w:val="0"/>
        </w:rPr>
        <w:t xml:space="preserve">Exemple : feat(api): add user registration endpoint</w:t>
      </w:r>
    </w:p>
    <w:p w:rsidR="00000000" w:rsidDel="00000000" w:rsidP="00000000" w:rsidRDefault="00000000" w:rsidRPr="00000000" w14:paraId="0000001F">
      <w:pPr>
        <w:numPr>
          <w:ilvl w:val="1"/>
          <w:numId w:val="5"/>
        </w:numPr>
        <w:ind w:left="1440" w:hanging="360"/>
        <w:rPr>
          <w:u w:val="none"/>
        </w:rPr>
      </w:pPr>
      <w:r w:rsidDel="00000000" w:rsidR="00000000" w:rsidRPr="00000000">
        <w:rPr>
          <w:rtl w:val="0"/>
        </w:rPr>
        <w:t xml:space="preserve">Exemple : fix(ui): correct button alignment on login form</w:t>
      </w:r>
    </w:p>
    <w:p w:rsidR="00000000" w:rsidDel="00000000" w:rsidP="00000000" w:rsidRDefault="00000000" w:rsidRPr="00000000" w14:paraId="00000020">
      <w:pPr>
        <w:numPr>
          <w:ilvl w:val="0"/>
          <w:numId w:val="5"/>
        </w:numPr>
        <w:ind w:left="720" w:hanging="360"/>
        <w:rPr>
          <w:u w:val="none"/>
        </w:rPr>
      </w:pPr>
      <w:r w:rsidDel="00000000" w:rsidR="00000000" w:rsidRPr="00000000">
        <w:rPr>
          <w:b w:val="1"/>
          <w:bCs w:val="1"/>
          <w:rtl w:val="0"/>
        </w:rPr>
        <w:t xml:space="preserve">Langue</w:t>
      </w:r>
      <w:r w:rsidDel="00000000" w:rsidR="00000000" w:rsidRPr="00000000">
        <w:rPr>
          <w:rtl w:val="0"/>
        </w:rPr>
        <w:t xml:space="preserve"> : Les messages de commit doivent être en anglais.</w:t>
      </w:r>
    </w:p>
    <w:p w:rsidR="00000000" w:rsidDel="00000000" w:rsidP="00000000" w:rsidRDefault="00000000" w:rsidRPr="00000000" w14:paraId="00000021">
      <w:pPr>
        <w:numPr>
          <w:ilvl w:val="0"/>
          <w:numId w:val="5"/>
        </w:numPr>
        <w:ind w:left="720" w:hanging="360"/>
        <w:rPr>
          <w:u w:val="none"/>
        </w:rPr>
      </w:pPr>
      <w:r w:rsidDel="00000000" w:rsidR="00000000" w:rsidRPr="00000000">
        <w:rPr>
          <w:b w:val="1"/>
          <w:bCs w:val="1"/>
          <w:rtl w:val="0"/>
        </w:rPr>
        <w:t xml:space="preserve">Types principaux</w:t>
      </w:r>
      <w:r w:rsidDel="00000000" w:rsidR="00000000" w:rsidRPr="00000000">
        <w:rPr>
          <w:rtl w:val="0"/>
        </w:rPr>
        <w:t xml:space="preserve"> :</w:t>
      </w:r>
    </w:p>
    <w:p w:rsidR="00000000" w:rsidDel="00000000" w:rsidP="00000000" w:rsidRDefault="00000000" w:rsidRPr="00000000" w14:paraId="00000022">
      <w:pPr>
        <w:numPr>
          <w:ilvl w:val="1"/>
          <w:numId w:val="5"/>
        </w:numPr>
        <w:ind w:left="1440" w:hanging="360"/>
        <w:rPr>
          <w:u w:val="none"/>
        </w:rPr>
      </w:pPr>
      <w:r w:rsidDel="00000000" w:rsidR="00000000" w:rsidRPr="00000000">
        <w:rPr>
          <w:b w:val="1"/>
          <w:bCs w:val="1"/>
          <w:rtl w:val="0"/>
        </w:rPr>
        <w:t xml:space="preserve">feat</w:t>
      </w:r>
      <w:r w:rsidDel="00000000" w:rsidR="00000000" w:rsidRPr="00000000">
        <w:rPr>
          <w:rtl w:val="0"/>
        </w:rPr>
        <w:t xml:space="preserve">: Ajout d'une nouvelle fonctionnalité.</w:t>
      </w:r>
    </w:p>
    <w:p w:rsidR="00000000" w:rsidDel="00000000" w:rsidP="00000000" w:rsidRDefault="00000000" w:rsidRPr="00000000" w14:paraId="00000023">
      <w:pPr>
        <w:numPr>
          <w:ilvl w:val="1"/>
          <w:numId w:val="5"/>
        </w:numPr>
        <w:ind w:left="1440" w:hanging="360"/>
        <w:rPr>
          <w:u w:val="none"/>
        </w:rPr>
      </w:pPr>
      <w:r w:rsidDel="00000000" w:rsidR="00000000" w:rsidRPr="00000000">
        <w:rPr>
          <w:b w:val="1"/>
          <w:bCs w:val="1"/>
          <w:rtl w:val="0"/>
        </w:rPr>
        <w:t xml:space="preserve">fix</w:t>
      </w:r>
      <w:r w:rsidDel="00000000" w:rsidR="00000000" w:rsidRPr="00000000">
        <w:rPr>
          <w:rtl w:val="0"/>
        </w:rPr>
        <w:t xml:space="preserve">: Correction d'un bug.</w:t>
      </w:r>
    </w:p>
    <w:p w:rsidR="00000000" w:rsidDel="00000000" w:rsidP="00000000" w:rsidRDefault="00000000" w:rsidRPr="00000000" w14:paraId="00000024">
      <w:pPr>
        <w:numPr>
          <w:ilvl w:val="1"/>
          <w:numId w:val="5"/>
        </w:numPr>
        <w:ind w:left="1440" w:hanging="360"/>
        <w:rPr>
          <w:u w:val="none"/>
        </w:rPr>
      </w:pPr>
      <w:r w:rsidDel="00000000" w:rsidR="00000000" w:rsidRPr="00000000">
        <w:rPr>
          <w:b w:val="1"/>
          <w:bCs w:val="1"/>
          <w:rtl w:val="0"/>
        </w:rPr>
        <w:t xml:space="preserve">chore</w:t>
      </w:r>
      <w:r w:rsidDel="00000000" w:rsidR="00000000" w:rsidRPr="00000000">
        <w:rPr>
          <w:rtl w:val="0"/>
        </w:rPr>
        <w:t xml:space="preserve">: Tâches de maintenance (configuration, build...).</w:t>
      </w:r>
    </w:p>
    <w:p w:rsidR="00000000" w:rsidDel="00000000" w:rsidP="00000000" w:rsidRDefault="00000000" w:rsidRPr="00000000" w14:paraId="00000025">
      <w:pPr>
        <w:numPr>
          <w:ilvl w:val="1"/>
          <w:numId w:val="5"/>
        </w:numPr>
        <w:ind w:left="1440" w:hanging="360"/>
        <w:rPr>
          <w:u w:val="none"/>
        </w:rPr>
      </w:pPr>
      <w:r w:rsidDel="00000000" w:rsidR="00000000" w:rsidRPr="00000000">
        <w:rPr>
          <w:b w:val="1"/>
          <w:bCs w:val="1"/>
          <w:rtl w:val="0"/>
        </w:rPr>
        <w:t xml:space="preserve">docs</w:t>
      </w:r>
      <w:r w:rsidDel="00000000" w:rsidR="00000000" w:rsidRPr="00000000">
        <w:rPr>
          <w:rtl w:val="0"/>
        </w:rPr>
        <w:t xml:space="preserve">: Modification de la documentation.</w:t>
      </w:r>
    </w:p>
    <w:p w:rsidR="00000000" w:rsidDel="00000000" w:rsidP="00000000" w:rsidRDefault="00000000" w:rsidRPr="00000000" w14:paraId="00000026">
      <w:pPr>
        <w:numPr>
          <w:ilvl w:val="1"/>
          <w:numId w:val="5"/>
        </w:numPr>
        <w:ind w:left="1440" w:hanging="360"/>
        <w:rPr>
          <w:u w:val="none"/>
        </w:rPr>
      </w:pPr>
      <w:r w:rsidDel="00000000" w:rsidR="00000000" w:rsidRPr="00000000">
        <w:rPr>
          <w:b w:val="1"/>
          <w:bCs w:val="1"/>
          <w:rtl w:val="0"/>
        </w:rPr>
        <w:t xml:space="preserve">style</w:t>
      </w:r>
      <w:r w:rsidDel="00000000" w:rsidR="00000000" w:rsidRPr="00000000">
        <w:rPr>
          <w:rtl w:val="0"/>
        </w:rPr>
        <w:t xml:space="preserve">: Changements liés au formatage du code (Prettier).</w:t>
      </w:r>
    </w:p>
    <w:p w:rsidR="00000000" w:rsidDel="00000000" w:rsidP="00000000" w:rsidRDefault="00000000" w:rsidRPr="00000000" w14:paraId="00000027">
      <w:pPr>
        <w:numPr>
          <w:ilvl w:val="1"/>
          <w:numId w:val="5"/>
        </w:numPr>
        <w:ind w:left="1440" w:hanging="360"/>
        <w:rPr>
          <w:u w:val="none"/>
        </w:rPr>
      </w:pPr>
      <w:r w:rsidDel="00000000" w:rsidR="00000000" w:rsidRPr="00000000">
        <w:rPr>
          <w:b w:val="1"/>
          <w:bCs w:val="1"/>
          <w:rtl w:val="0"/>
        </w:rPr>
        <w:t xml:space="preserve">refactor</w:t>
      </w:r>
      <w:r w:rsidDel="00000000" w:rsidR="00000000" w:rsidRPr="00000000">
        <w:rPr>
          <w:rtl w:val="0"/>
        </w:rPr>
        <w:t xml:space="preserve">: Modification du code qui n'ajoute ni fonctionnalité ni ne corrige de bug.</w:t>
      </w:r>
    </w:p>
    <w:p w:rsidR="00000000" w:rsidDel="00000000" w:rsidP="00000000" w:rsidRDefault="00000000" w:rsidRPr="00000000" w14:paraId="00000028">
      <w:pPr>
        <w:numPr>
          <w:ilvl w:val="1"/>
          <w:numId w:val="5"/>
        </w:numPr>
        <w:ind w:left="1440" w:hanging="360"/>
        <w:rPr>
          <w:u w:val="none"/>
        </w:rPr>
      </w:pPr>
      <w:r w:rsidDel="00000000" w:rsidR="00000000" w:rsidRPr="00000000">
        <w:rPr>
          <w:b w:val="1"/>
          <w:bCs w:val="1"/>
          <w:rtl w:val="0"/>
        </w:rPr>
        <w:t xml:space="preserve">test</w:t>
      </w:r>
      <w:r w:rsidDel="00000000" w:rsidR="00000000" w:rsidRPr="00000000">
        <w:rPr>
          <w:rtl w:val="0"/>
        </w:rPr>
        <w:t xml:space="preserve">: Ajout ou modification de tests.</w:t>
      </w:r>
    </w:p>
    <w:p w:rsidR="00000000" w:rsidDel="00000000" w:rsidP="00000000" w:rsidRDefault="00000000" w:rsidRPr="00000000" w14:paraId="00000029">
      <w:pPr>
        <w:numPr>
          <w:ilvl w:val="0"/>
          <w:numId w:val="5"/>
        </w:numPr>
        <w:ind w:left="720" w:hanging="360"/>
        <w:rPr>
          <w:i w:val="1"/>
          <w:iCs w:val="1"/>
        </w:rPr>
      </w:pPr>
      <w:commentRangeStart w:id="0"/>
      <w:r w:rsidDel="00000000" w:rsidR="00000000" w:rsidRPr="00000000">
        <w:rPr>
          <w:b w:val="1"/>
          <w:bCs w:val="1"/>
          <w:i w:val="1"/>
          <w:iCs w:val="1"/>
          <w:rtl w:val="0"/>
        </w:rPr>
        <w:t xml:space="preserve">Gitmoji</w:t>
      </w:r>
      <w:r w:rsidDel="00000000" w:rsidR="00000000" w:rsidRPr="00000000">
        <w:rPr>
          <w:i w:val="1"/>
          <w:iCs w:val="1"/>
          <w:rtl w:val="0"/>
        </w:rPr>
        <w:t xml:space="preserve"> </w:t>
      </w:r>
      <w:commentRangeEnd w:id="0"/>
      <w:r w:rsidDel="00000000" w:rsidR="00000000" w:rsidRPr="00000000">
        <w:commentReference w:id="0"/>
      </w:r>
      <w:r w:rsidDel="00000000" w:rsidR="00000000" w:rsidRPr="00000000">
        <w:rPr>
          <w:i w:val="1"/>
          <w:iCs w:val="1"/>
          <w:rtl w:val="0"/>
        </w:rPr>
        <w:t xml:space="preserve">: L'utilisation de Gitmojis est optionnelle et laissée à l'appréciation de chacun pour agrémenter les commits, mais le message doit rester clair sans eux.</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rPr/>
      </w:pPr>
      <w:bookmarkStart w:colFirst="0" w:colLast="0" w:name="_c9l45dy4tc5d" w:id="5"/>
      <w:bookmarkEnd w:id="5"/>
      <w:r w:rsidDel="00000000" w:rsidR="00000000" w:rsidRPr="00000000">
        <w:rPr>
          <w:rtl w:val="0"/>
        </w:rPr>
        <w:t xml:space="preserve">Pull Requests (PR)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Toute branche de travail (feature, fix...) doit être fusionnée dans dev via une Pull Request sur GitHub.</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Une PR doit être relue et approuvée par au moins un autre membre de l'équipe avant d'être fusionnée.</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Le titre de la PR doit être explicite. La description doit expliquer les changements apportés et comment les tester.</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4rzaph71ug2b" w:id="6"/>
      <w:bookmarkEnd w:id="6"/>
      <w:r w:rsidDel="00000000" w:rsidR="00000000" w:rsidRPr="00000000">
        <w:rPr>
          <w:b w:val="1"/>
          <w:bCs w:val="1"/>
          <w:sz w:val="34"/>
          <w:szCs w:val="34"/>
          <w:rtl w:val="0"/>
        </w:rPr>
        <w:t xml:space="preserve">Style de Code et Formatage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L'uniformité du code est assurée par des outils automatiques pour éviter les débats et les erreurs.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Prettier &amp; ESLint</w:t>
      </w:r>
      <w:r w:rsidDel="00000000" w:rsidR="00000000" w:rsidRPr="00000000">
        <w:rPr>
          <w:rtl w:val="0"/>
        </w:rPr>
        <w:t xml:space="preserve"> : Sont configurés à la racine du projet et partagent les mêmes règles pour tous. Ils garantissent un formatage et une analyse de code cohérents.</w:t>
      </w:r>
    </w:p>
    <w:p w:rsidR="00000000" w:rsidDel="00000000" w:rsidP="00000000" w:rsidRDefault="00000000" w:rsidRPr="00000000" w14:paraId="00000037">
      <w:pPr>
        <w:rPr>
          <w:i w:val="1"/>
          <w:iCs w:val="1"/>
        </w:rPr>
      </w:pPr>
      <w:r w:rsidDel="00000000" w:rsidR="00000000" w:rsidRPr="00000000">
        <w:rPr>
          <w:b w:val="1"/>
          <w:bCs w:val="1"/>
          <w:i w:val="1"/>
          <w:iCs w:val="1"/>
          <w:rtl w:val="0"/>
        </w:rPr>
        <w:t xml:space="preserve">Husky &amp; lint-staged</w:t>
      </w:r>
      <w:r w:rsidDel="00000000" w:rsidR="00000000" w:rsidRPr="00000000">
        <w:rPr>
          <w:i w:val="1"/>
          <w:iCs w:val="1"/>
          <w:rtl w:val="0"/>
        </w:rPr>
        <w:t xml:space="preserve"> </w:t>
      </w:r>
      <w:r w:rsidDel="00000000" w:rsidR="00000000" w:rsidRPr="00000000">
        <w:rPr>
          <w:i w:val="1"/>
          <w:iCs w:val="1"/>
          <w:rtl w:val="0"/>
        </w:rPr>
        <w:t xml:space="preserve">: Un hook de pre-commit est configuré. Avant chaque commit, il exécute automatiquement Prettier et ESLint sur les fichiers modifiés. Cette configuration garantit qu'aucun code non formaté ou contenant des erreurs de lint ne peut être commité.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rPr/>
      </w:pPr>
      <w:bookmarkStart w:colFirst="0" w:colLast="0" w:name="_v5wyhsv1mtxy" w:id="7"/>
      <w:bookmarkEnd w:id="7"/>
      <w:r w:rsidDel="00000000" w:rsidR="00000000" w:rsidRPr="00000000">
        <w:rPr>
          <w:rtl w:val="0"/>
        </w:rPr>
        <w:t xml:space="preserve">Documentation</w:t>
      </w:r>
    </w:p>
    <w:p w:rsidR="00000000" w:rsidDel="00000000" w:rsidP="00000000" w:rsidRDefault="00000000" w:rsidRPr="00000000" w14:paraId="0000003A">
      <w:pPr>
        <w:numPr>
          <w:ilvl w:val="0"/>
          <w:numId w:val="8"/>
        </w:numPr>
        <w:ind w:left="720" w:hanging="360"/>
        <w:rPr>
          <w:u w:val="none"/>
        </w:rPr>
      </w:pPr>
      <w:r w:rsidDel="00000000" w:rsidR="00000000" w:rsidRPr="00000000">
        <w:rPr>
          <w:rtl w:val="0"/>
        </w:rPr>
        <w:t xml:space="preserve">Commentaires : Le code doit être aussi clair que possible pour limiter le besoin de commentaires. Cependant, les commentaires sont encouragés pour expliquer le "pourquoi" d'une logique complexe, et non le "comment".</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numPr>
          <w:ilvl w:val="0"/>
          <w:numId w:val="8"/>
        </w:numPr>
        <w:ind w:left="720" w:hanging="360"/>
        <w:rPr>
          <w:u w:val="none"/>
        </w:rPr>
      </w:pPr>
      <w:r w:rsidDel="00000000" w:rsidR="00000000" w:rsidRPr="00000000">
        <w:rPr>
          <w:rtl w:val="0"/>
        </w:rPr>
        <w:t xml:space="preserve">README.md : Chaque répertoire (front-end, back-end) aura son propre README.md expliquant comment installer les dépendances et lancer le projet en local.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smmowbbu5ud3" w:id="8"/>
      <w:bookmarkEnd w:id="8"/>
      <w:r w:rsidDel="00000000" w:rsidR="00000000" w:rsidRPr="00000000">
        <w:rPr>
          <w:b w:val="1"/>
          <w:bCs w:val="1"/>
          <w:sz w:val="34"/>
          <w:szCs w:val="34"/>
          <w:rtl w:val="0"/>
        </w:rPr>
        <w:t xml:space="preserve">Architecture &amp; Structure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pPr>
      <w:bookmarkStart w:colFirst="0" w:colLast="0" w:name="_3mcq1ix81ly9" w:id="9"/>
      <w:bookmarkEnd w:id="9"/>
      <w:r w:rsidDel="00000000" w:rsidR="00000000" w:rsidRPr="00000000">
        <w:rPr>
          <w:rtl w:val="0"/>
        </w:rPr>
        <w:t xml:space="preserve">Back-end (NestJS)</w:t>
      </w:r>
    </w:p>
    <w:p w:rsidR="00000000" w:rsidDel="00000000" w:rsidP="00000000" w:rsidRDefault="00000000" w:rsidRPr="00000000" w14:paraId="00000042">
      <w:pPr>
        <w:rPr/>
      </w:pPr>
      <w:r w:rsidDel="00000000" w:rsidR="00000000" w:rsidRPr="00000000">
        <w:rPr>
          <w:rtl w:val="0"/>
        </w:rPr>
        <w:t xml:space="preserve">L'architecture modulaire de NestJS est suivie à la lettre.</w:t>
      </w:r>
    </w:p>
    <w:p w:rsidR="00000000" w:rsidDel="00000000" w:rsidP="00000000" w:rsidRDefault="00000000" w:rsidRPr="00000000" w14:paraId="00000043">
      <w:pPr>
        <w:numPr>
          <w:ilvl w:val="0"/>
          <w:numId w:val="7"/>
        </w:numPr>
        <w:ind w:left="720" w:hanging="360"/>
        <w:rPr>
          <w:u w:val="none"/>
        </w:rPr>
      </w:pPr>
      <w:r w:rsidDel="00000000" w:rsidR="00000000" w:rsidRPr="00000000">
        <w:rPr>
          <w:b w:val="1"/>
          <w:bCs w:val="1"/>
          <w:rtl w:val="0"/>
        </w:rPr>
        <w:t xml:space="preserve">Un module par ressource</w:t>
      </w:r>
      <w:r w:rsidDel="00000000" w:rsidR="00000000" w:rsidRPr="00000000">
        <w:rPr>
          <w:rtl w:val="0"/>
        </w:rPr>
        <w:t xml:space="preserve"> : Chaque entité métier (User, Tree, Order) possède son propre module (users.module.ts).</w:t>
      </w:r>
    </w:p>
    <w:p w:rsidR="00000000" w:rsidDel="00000000" w:rsidP="00000000" w:rsidRDefault="00000000" w:rsidRPr="00000000" w14:paraId="00000044">
      <w:pPr>
        <w:numPr>
          <w:ilvl w:val="0"/>
          <w:numId w:val="7"/>
        </w:numPr>
        <w:ind w:left="720" w:hanging="360"/>
        <w:rPr>
          <w:u w:val="none"/>
        </w:rPr>
      </w:pPr>
      <w:r w:rsidDel="00000000" w:rsidR="00000000" w:rsidRPr="00000000">
        <w:rPr>
          <w:b w:val="1"/>
          <w:bCs w:val="1"/>
          <w:rtl w:val="0"/>
        </w:rPr>
        <w:t xml:space="preserve">Flux de responsabilité clair </w:t>
      </w:r>
      <w:r w:rsidDel="00000000" w:rsidR="00000000" w:rsidRPr="00000000">
        <w:rPr>
          <w:rFonts w:ascii="Arial Unicode MS" w:cs="Arial Unicode MS" w:eastAsia="Arial Unicode MS" w:hAnsi="Arial Unicode MS"/>
          <w:rtl w:val="0"/>
        </w:rPr>
        <w:t xml:space="preserve">: Controller (gère les requêtes HTTP) → Service (contient la logique métier) →  Repository (Un </w:t>
      </w:r>
      <w:r w:rsidDel="00000000" w:rsidR="00000000" w:rsidRPr="00000000">
        <w:rPr>
          <w:b w:val="1"/>
          <w:bCs w:val="1"/>
          <w:rtl w:val="0"/>
        </w:rPr>
        <w:t xml:space="preserve">repository</w:t>
      </w:r>
      <w:r w:rsidDel="00000000" w:rsidR="00000000" w:rsidRPr="00000000">
        <w:rPr>
          <w:rtl w:val="0"/>
        </w:rPr>
        <w:t xml:space="preserve"> sert à </w:t>
      </w:r>
      <w:r w:rsidDel="00000000" w:rsidR="00000000" w:rsidRPr="00000000">
        <w:rPr>
          <w:b w:val="1"/>
          <w:bCs w:val="1"/>
          <w:rtl w:val="0"/>
        </w:rPr>
        <w:t xml:space="preserve">isoler et centraliser l’accès aux données</w:t>
      </w:r>
      <w:r w:rsidDel="00000000" w:rsidR="00000000" w:rsidRPr="00000000">
        <w:rPr>
          <w:rtl w:val="0"/>
        </w:rPr>
        <w:t xml:space="preserve">, afin que la logique métier ne dépende pas directement de Prisma ou de la base de données) -&gt; Prisma (communique avec la base de données).</w:t>
      </w:r>
    </w:p>
    <w:p w:rsidR="00000000" w:rsidDel="00000000" w:rsidP="00000000" w:rsidRDefault="00000000" w:rsidRPr="00000000" w14:paraId="00000045">
      <w:pPr>
        <w:numPr>
          <w:ilvl w:val="0"/>
          <w:numId w:val="7"/>
        </w:numPr>
        <w:ind w:left="720" w:hanging="360"/>
        <w:rPr>
          <w:u w:val="none"/>
        </w:rPr>
      </w:pPr>
      <w:r w:rsidDel="00000000" w:rsidR="00000000" w:rsidRPr="00000000">
        <w:rPr>
          <w:b w:val="1"/>
          <w:bCs w:val="1"/>
          <w:rtl w:val="0"/>
        </w:rPr>
        <w:t xml:space="preserve">DTO (Data Transfer Objects)</w:t>
      </w:r>
      <w:r w:rsidDel="00000000" w:rsidR="00000000" w:rsidRPr="00000000">
        <w:rPr>
          <w:rtl w:val="0"/>
        </w:rPr>
        <w:t xml:space="preserve"> : Toute donnée entrant ou sortant de l'API est typée via une classe DTO. La validation des données d'entrée se fait dans les DTOs avec class-validator ou autres.</w:t>
      </w:r>
    </w:p>
    <w:p w:rsidR="00000000" w:rsidDel="00000000" w:rsidP="00000000" w:rsidRDefault="00000000" w:rsidRPr="00000000" w14:paraId="00000046">
      <w:pPr>
        <w:numPr>
          <w:ilvl w:val="0"/>
          <w:numId w:val="7"/>
        </w:numPr>
        <w:ind w:left="720" w:hanging="360"/>
        <w:rPr>
          <w:u w:val="none"/>
        </w:rPr>
      </w:pPr>
      <w:r w:rsidDel="00000000" w:rsidR="00000000" w:rsidRPr="00000000">
        <w:rPr>
          <w:b w:val="1"/>
          <w:bCs w:val="1"/>
          <w:rtl w:val="0"/>
        </w:rPr>
        <w:t xml:space="preserve">Swagger NestJs OpenApi / Décorateurs NestJs</w:t>
      </w:r>
      <w:r w:rsidDel="00000000" w:rsidR="00000000" w:rsidRPr="00000000">
        <w:rPr>
          <w:rtl w:val="0"/>
        </w:rPr>
        <w:t xml:space="preserve"> : Utiliser les outils Nest Js pour la documentation.</w:t>
      </w:r>
    </w:p>
    <w:p w:rsidR="00000000" w:rsidDel="00000000" w:rsidP="00000000" w:rsidRDefault="00000000" w:rsidRPr="00000000" w14:paraId="00000047">
      <w:pPr>
        <w:pStyle w:val="Heading3"/>
        <w:rPr/>
      </w:pPr>
      <w:bookmarkStart w:colFirst="0" w:colLast="0" w:name="_3ico1xgh8e6x" w:id="10"/>
      <w:bookmarkEnd w:id="10"/>
      <w:r w:rsidDel="00000000" w:rsidR="00000000" w:rsidRPr="00000000">
        <w:rPr>
          <w:rtl w:val="0"/>
        </w:rPr>
        <w:t xml:space="preserve">Front-end (React)</w:t>
      </w:r>
    </w:p>
    <w:p w:rsidR="00000000" w:rsidDel="00000000" w:rsidP="00000000" w:rsidRDefault="00000000" w:rsidRPr="00000000" w14:paraId="00000048">
      <w:pPr>
        <w:rPr/>
      </w:pPr>
      <w:r w:rsidDel="00000000" w:rsidR="00000000" w:rsidRPr="00000000">
        <w:rPr>
          <w:rtl w:val="0"/>
        </w:rPr>
        <w:t xml:space="preserve">Nous adoptons une architecture avec une approche en “Atomic Design”.</w:t>
      </w:r>
    </w:p>
    <w:p w:rsidR="00000000" w:rsidDel="00000000" w:rsidP="00000000" w:rsidRDefault="00000000" w:rsidRPr="00000000" w14:paraId="00000049">
      <w:pPr>
        <w:rPr/>
      </w:pPr>
      <w:r w:rsidDel="00000000" w:rsidR="00000000" w:rsidRPr="00000000">
        <w:rPr>
          <w:rtl w:val="0"/>
        </w:rPr>
        <w:t xml:space="preserve">Structure de l'arborescence /src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numPr>
          <w:ilvl w:val="0"/>
          <w:numId w:val="4"/>
        </w:numPr>
        <w:ind w:left="720" w:hanging="360"/>
        <w:rPr>
          <w:u w:val="none"/>
        </w:rPr>
      </w:pPr>
      <w:r w:rsidDel="00000000" w:rsidR="00000000" w:rsidRPr="00000000">
        <w:rPr>
          <w:rtl w:val="0"/>
        </w:rPr>
        <w:t xml:space="preserve">GuideLines Front : </w:t>
      </w:r>
      <w:hyperlink r:id="rId7">
        <w:r w:rsidDel="00000000" w:rsidR="00000000" w:rsidRPr="00000000">
          <w:rPr>
            <w:color w:val="1155cc"/>
            <w:u w:val="single"/>
            <w:rtl w:val="0"/>
          </w:rPr>
          <w:t xml:space="preserve">ici</w:t>
        </w:r>
      </w:hyperlink>
      <w:r w:rsidDel="00000000" w:rsidR="00000000" w:rsidRPr="00000000">
        <w:rPr>
          <w:rtl w:val="0"/>
        </w:rPr>
      </w:r>
    </w:p>
    <w:p w:rsidR="00000000" w:rsidDel="00000000" w:rsidP="00000000" w:rsidRDefault="00000000" w:rsidRPr="00000000" w14:paraId="0000004C">
      <w:pPr>
        <w:numPr>
          <w:ilvl w:val="0"/>
          <w:numId w:val="4"/>
        </w:numPr>
        <w:ind w:left="720" w:hanging="360"/>
        <w:rPr>
          <w:u w:val="none"/>
        </w:rPr>
      </w:pPr>
      <w:r w:rsidDel="00000000" w:rsidR="00000000" w:rsidRPr="00000000">
        <w:rPr>
          <w:rtl w:val="0"/>
        </w:rPr>
        <w:t xml:space="preserve">TypeScript : Étant donné que nous utilisons TypeScript, nous n'utilisons pas PropTypes. Tous les props des composants doivent être explicitement typés via des interfaces ou des types TypeScript.</w:t>
        <w:br w:type="textWrapping"/>
        <w:br w:type="textWrapping"/>
      </w:r>
      <w:r w:rsidDel="00000000" w:rsidR="00000000" w:rsidRPr="00000000">
        <w:rPr>
          <w:b w:val="1"/>
          <w:bCs w:val="1"/>
          <w:sz w:val="34"/>
          <w:szCs w:val="34"/>
        </w:rPr>
        <w:drawing>
          <wp:inline distB="114300" distT="114300" distL="114300" distR="114300">
            <wp:extent cx="1767236" cy="272891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67236" cy="2728913"/>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pPr>
      <w:bookmarkStart w:colFirst="0" w:colLast="0" w:name="_84dd3rgm7rjj" w:id="11"/>
      <w:bookmarkEnd w:id="11"/>
      <w:r w:rsidDel="00000000" w:rsidR="00000000" w:rsidRPr="00000000">
        <w:rPr>
          <w:b w:val="1"/>
          <w:bCs w:val="1"/>
          <w:sz w:val="34"/>
          <w:szCs w:val="34"/>
          <w:rtl w:val="0"/>
        </w:rPr>
        <w:br w:type="textWrapping"/>
        <w:br w:type="textWrapp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ncent TRAHIN Oclock" w:id="0" w:date="2025-11-20T07:03:00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discuter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1KkdhnjyUcptWJwZRQZWyHn4MhynYKT5LcHY4ENfxkA/edit?usp=drive_link"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