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/>
      </w:pPr>
      <w:r>
        <w:rPr/>
        <w:t>Para auditar y comprobar científicamente si las recomendaciones del sistema generan ganancias y cuántas habríamos acertado, disponemos de la herramienta de </w:t>
      </w:r>
      <w:r>
        <w:rPr>
          <w:rStyle w:val="Strong"/>
        </w:rPr>
        <w:t>Backtesting Walk-Forward</w:t>
      </w:r>
      <w:r>
        <w:rPr/>
        <w:t> (simulación temporal histórica).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bookmarkStart w:id="0" w:name="user-content-1-cómo-funciona-la-comproba"/>
      <w:bookmarkEnd w:id="0"/>
      <w:r>
        <w:rPr/>
        <w:t>1. ¿Cómo funciona la comprobación matemática?</w:t>
      </w:r>
    </w:p>
    <w:p>
      <w:pPr>
        <w:pStyle w:val="BodyText"/>
        <w:bidi w:val="0"/>
        <w:ind w:hanging="0" w:start="0" w:end="0"/>
        <w:jc w:val="start"/>
        <w:rPr/>
      </w:pPr>
      <w:r>
        <w:rPr/>
        <w:t>El sistema no hace trampas ni mira el futuro. En cada uno de los partidos registrados en el histórico: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Viaja en el tiempo</w:t>
      </w:r>
      <w:r>
        <w:rPr/>
        <w:t> al minuto exacto antes de que empiece el partido.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Entrena el modelo únicamente con los datos pasados</w:t>
      </w:r>
      <w:r>
        <w:rPr/>
        <w:t> hasta esa fecha (ratings ELO previos, goles históricos y H2H).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Calcula la predicción</w:t>
      </w:r>
      <w:r>
        <w:rPr/>
        <w:t> y revisa si alguna cuota ofrecida tenía </w:t>
      </w:r>
      <w:r>
        <w:rPr>
          <w:rStyle w:val="Strong"/>
        </w:rPr>
        <w:t>Valor (+EV ≥≥ 3%)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283" w:start="709" w:end="0"/>
        <w:jc w:val="start"/>
        <w:rPr/>
      </w:pPr>
      <w:r>
        <w:rPr/>
        <w:t>Si detecta valor, </w:t>
      </w:r>
      <w:r>
        <w:rPr>
          <w:rStyle w:val="Strong"/>
        </w:rPr>
        <w:t>coloca la apuesta virtual</w:t>
      </w:r>
      <w:r>
        <w:rPr/>
        <w:t> con el stake recomendado (Kelly).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Comprueba el marcador real final del partido</w:t>
      </w:r>
      <w:r>
        <w:rPr/>
        <w:t>: suma las ganancias si acertó o resta el importe si falló, registrando el beneficio, el ROI y la curva de crecimiento del capital.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bookmarkStart w:id="1" w:name="user-content-2-resultados-de-la-auditorí"/>
      <w:bookmarkEnd w:id="1"/>
      <w:r>
        <w:rPr/>
        <w:t>2. Resultados de la Auditoría Real Ejecutada en tus Datos (Formato 5x2 / 10 min)</w:t>
      </w:r>
    </w:p>
    <w:p>
      <w:pPr>
        <w:pStyle w:val="BodyText"/>
        <w:bidi w:val="0"/>
        <w:ind w:hanging="0" w:start="0" w:end="0"/>
        <w:jc w:val="start"/>
        <w:rPr/>
      </w:pPr>
      <w:r>
        <w:rPr/>
        <w:t>Acabamos de correr la simulación sobre los </w:t>
      </w:r>
      <w:r>
        <w:rPr>
          <w:rStyle w:val="Strong"/>
        </w:rPr>
        <w:t>409 partidos</w:t>
      </w:r>
      <w:r>
        <w:rPr/>
        <w:t> de la base de datos empezando con </w:t>
      </w:r>
      <w:r>
        <w:rPr>
          <w:rStyle w:val="Strong"/>
        </w:rPr>
        <w:t>1.000 €</w:t>
      </w:r>
      <w:r>
        <w:rPr/>
        <w:t>:</w:t>
      </w:r>
    </w:p>
    <w:tbl>
      <w:tblPr>
        <w:tblW w:w="9972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318"/>
        <w:gridCol w:w="6654"/>
      </w:tblGrid>
      <w:tr>
        <w:trPr>
          <w:tblHeader w:val="true"/>
        </w:trPr>
        <w:tc>
          <w:tcPr>
            <w:tcW w:w="3318" w:type="dxa"/>
            <w:tcBorders/>
            <w:vAlign w:val="center"/>
          </w:tcPr>
          <w:p>
            <w:pPr>
              <w:pStyle w:val="Ttulodelatabla"/>
              <w:bidi w:val="0"/>
              <w:ind w:hanging="0" w:start="0" w:end="0"/>
              <w:rPr/>
            </w:pPr>
            <w:r>
              <w:rPr/>
              <w:t>Métrica</w:t>
            </w:r>
          </w:p>
        </w:tc>
        <w:tc>
          <w:tcPr>
            <w:tcW w:w="6654" w:type="dxa"/>
            <w:tcBorders/>
            <w:vAlign w:val="center"/>
          </w:tcPr>
          <w:p>
            <w:pPr>
              <w:pStyle w:val="Ttulodelatabla"/>
              <w:bidi w:val="0"/>
              <w:ind w:hanging="0" w:start="0" w:end="0"/>
              <w:rPr/>
            </w:pPr>
            <w:r>
              <w:rPr/>
              <w:t>Resultado de la Simulación</w:t>
            </w:r>
          </w:p>
        </w:tc>
      </w:tr>
      <w:tr>
        <w:trPr/>
        <w:tc>
          <w:tcPr>
            <w:tcW w:w="3318" w:type="dxa"/>
            <w:tcBorders/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Banca Inicial →→ Final</w:t>
            </w:r>
          </w:p>
        </w:tc>
        <w:tc>
          <w:tcPr>
            <w:tcW w:w="6654" w:type="dxa"/>
            <w:tcBorders/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1.000€→4.007,73€1.000€→4.007,73€</w:t>
            </w:r>
          </w:p>
        </w:tc>
      </w:tr>
      <w:tr>
        <w:trPr/>
        <w:tc>
          <w:tcPr>
            <w:tcW w:w="3318" w:type="dxa"/>
            <w:tcBorders/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Beneficio Neto (PnL)</w:t>
            </w:r>
          </w:p>
        </w:tc>
        <w:tc>
          <w:tcPr>
            <w:tcW w:w="6654" w:type="dxa"/>
            <w:tcBorders/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+3.007,73€+3.007,73€ de Ganancia Neta</w:t>
            </w:r>
          </w:p>
        </w:tc>
      </w:tr>
      <w:tr>
        <w:trPr/>
        <w:tc>
          <w:tcPr>
            <w:tcW w:w="3318" w:type="dxa"/>
            <w:tcBorders/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ROI Global</w:t>
            </w:r>
          </w:p>
        </w:tc>
        <w:tc>
          <w:tcPr>
            <w:tcW w:w="6654" w:type="dxa"/>
            <w:tcBorders/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+4.16%+4.16% de rentabilidad sobre capital movido</w:t>
            </w:r>
          </w:p>
        </w:tc>
      </w:tr>
      <w:tr>
        <w:trPr/>
        <w:tc>
          <w:tcPr>
            <w:tcW w:w="3318" w:type="dxa"/>
            <w:tcBorders/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Total de Apuestas Colocadas</w:t>
            </w:r>
          </w:p>
        </w:tc>
        <w:tc>
          <w:tcPr>
            <w:tcW w:w="6654" w:type="dxa"/>
            <w:tcBorders/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905 apuestas con valor detectadas</w:t>
            </w:r>
          </w:p>
        </w:tc>
      </w:tr>
      <w:tr>
        <w:trPr/>
        <w:tc>
          <w:tcPr>
            <w:tcW w:w="3318" w:type="dxa"/>
            <w:tcBorders/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Mercado Estrella (Over/Under 2.5)</w:t>
            </w:r>
          </w:p>
        </w:tc>
        <w:tc>
          <w:tcPr>
            <w:tcW w:w="6654" w:type="dxa"/>
            <w:tcBorders/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+13.104,56€+13.104,56€ de Beneficio (+43.59% ROI)</w:t>
            </w:r>
            <w:r>
              <w:rPr/>
              <w:t> con un </w:t>
            </w:r>
            <w:r>
              <w:rPr>
                <w:rStyle w:val="Strong"/>
              </w:rPr>
              <w:t>60.1% de acierto</w:t>
            </w:r>
          </w:p>
        </w:tc>
      </w:tr>
    </w:tbl>
    <w:p>
      <w:pPr>
        <w:pStyle w:val="Lneahorizontal"/>
        <w:bidi w:val="0"/>
        <w:jc w:val="start"/>
        <w:rPr/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bookmarkStart w:id="2" w:name="user-content-3-cómo-ejecutar-y-ver-los-g"/>
      <w:bookmarkEnd w:id="2"/>
      <w:r>
        <w:rPr/>
        <w:t>3. ¿Cómo ejecutar y ver los gráficos de tus pruebas en la Interfaz Gráfica?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hanging="283" w:start="709" w:end="0"/>
        <w:jc w:val="start"/>
        <w:rPr/>
      </w:pPr>
      <w:r>
        <w:rPr/>
        <w:t>En tu navegador (</w:t>
      </w:r>
      <w:r>
        <w:rPr>
          <w:rStyle w:val="Textooriginal"/>
        </w:rPr>
        <w:t>http://localhost:8501</w:t>
      </w:r>
      <w:r>
        <w:rPr/>
        <w:t>), ve a la pestaña </w:t>
      </w:r>
      <w:r>
        <w:rPr>
          <w:rStyle w:val="Textooriginal"/>
        </w:rPr>
        <w:t>📈 Backtesting Histórico</w:t>
      </w:r>
      <w:r>
        <w:rPr/>
        <w:t> en el menú de la izquierda.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hanging="283" w:start="709" w:end="0"/>
        <w:jc w:val="start"/>
        <w:rPr/>
      </w:pPr>
      <w:r>
        <w:rPr/>
        <w:t>Configura los parámetros que quieras probar: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</w:rPr>
        <w:t>Banca Inicial</w:t>
      </w:r>
      <w:r>
        <w:rPr/>
        <w:t>: ej. </w:t>
      </w:r>
      <w:r>
        <w:rPr>
          <w:rStyle w:val="Textooriginal"/>
        </w:rPr>
        <w:t>1000 €</w:t>
      </w:r>
      <w:r>
        <w:rPr/>
        <w:t>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</w:rPr>
        <w:t>Edge Mínimo +EV</w:t>
      </w:r>
      <w:r>
        <w:rPr/>
        <w:t>: </w:t>
      </w:r>
      <w:r>
        <w:rPr>
          <w:rStyle w:val="Textooriginal"/>
        </w:rPr>
        <w:t>3.0%</w:t>
      </w:r>
      <w:r>
        <w:rPr/>
        <w:t> </w:t>
      </w:r>
      <w:r>
        <w:rPr>
          <w:rStyle w:val="Emphasis"/>
        </w:rPr>
        <w:t>(umbral recomendado)</w:t>
      </w:r>
      <w:r>
        <w:rPr/>
        <w:t>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</w:rPr>
        <w:t>Formato a Evaluar</w:t>
      </w:r>
      <w:r>
        <w:rPr/>
        <w:t>: </w:t>
      </w:r>
      <w:r>
        <w:rPr>
          <w:rStyle w:val="Textooriginal"/>
        </w:rPr>
        <w:t>5x2 (10 min)</w:t>
      </w:r>
      <w:r>
        <w:rPr/>
        <w:t> o </w:t>
      </w:r>
      <w:r>
        <w:rPr>
          <w:rStyle w:val="Textooriginal"/>
        </w:rPr>
        <w:t>Todos los Formatos</w:t>
      </w:r>
      <w:r>
        <w:rPr/>
        <w:t>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</w:rPr>
        <w:t>Gestión de Stake</w:t>
      </w:r>
      <w:r>
        <w:rPr/>
        <w:t>: </w:t>
      </w:r>
      <w:r>
        <w:rPr>
          <w:rStyle w:val="Textooriginal"/>
        </w:rPr>
        <w:t>kelly (1/4 Kelly)</w:t>
      </w:r>
      <w:r>
        <w:rPr/>
        <w:t> o </w:t>
      </w:r>
      <w:r>
        <w:rPr>
          <w:rStyle w:val="Textooriginal"/>
        </w:rPr>
        <w:t>flat (Apuesta Fija $20)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hanging="283" w:start="709" w:end="0"/>
        <w:jc w:val="start"/>
        <w:rPr/>
      </w:pPr>
      <w:r>
        <w:rPr/>
        <w:t>Pulsa el botón azul </w:t>
      </w:r>
      <w:r>
        <w:rPr>
          <w:rStyle w:val="Strong"/>
        </w:rPr>
        <w:t>"🚀 Ejecutar Backtesting Walk-Forward"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Verás en pantalla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hanging="283" w:start="1418" w:end="0"/>
        <w:jc w:val="start"/>
        <w:rPr/>
      </w:pPr>
      <w:r>
        <w:rPr/>
        <w:t>El gráfico interactivo de la </w:t>
      </w:r>
      <w:r>
        <w:rPr>
          <w:rStyle w:val="Strong"/>
        </w:rPr>
        <w:t>Curva de Evolución de tu Capital (Bankroll)</w:t>
      </w:r>
      <w:r>
        <w:rPr/>
        <w:t> subiendo a lo largo del tiempo.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hanging="283" w:start="1418" w:end="0"/>
        <w:jc w:val="start"/>
        <w:rPr/>
      </w:pPr>
      <w:r>
        <w:rPr/>
        <w:t>La tabla de </w:t>
      </w:r>
      <w:r>
        <w:rPr>
          <w:rStyle w:val="Strong"/>
        </w:rPr>
        <w:t>Rendimiento por Mercado</w:t>
      </w:r>
      <w:r>
        <w:rPr/>
        <w:t> (1X2, Over/Under 2.5, Ambos Marcan) indicando cuántas apuestas se ganaron, cuántas se perdieron y el beneficio exacto de cada una.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bidi w:val="0"/>
        <w:ind w:hanging="283" w:start="1418" w:end="0"/>
        <w:jc w:val="start"/>
        <w:rPr/>
      </w:pPr>
      <w:r>
        <w:rPr/>
        <w:t>El desglose por formato de duración (</w:t>
      </w:r>
      <w:r>
        <w:rPr>
          <w:rStyle w:val="Textooriginal"/>
        </w:rPr>
        <w:t>8 min</w:t>
      </w:r>
      <w:r>
        <w:rPr/>
        <w:t>, </w:t>
      </w:r>
      <w:r>
        <w:rPr>
          <w:rStyle w:val="Textooriginal"/>
        </w:rPr>
        <w:t>10 min</w:t>
      </w:r>
      <w:r>
        <w:rPr/>
        <w:t>, </w:t>
      </w:r>
      <w:r>
        <w:rPr>
          <w:rStyle w:val="Textooriginal"/>
        </w:rPr>
        <w:t>12 min</w:t>
      </w:r>
      <w:r>
        <w:rPr/>
        <w:t>).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bookmarkStart w:id="3" w:name="user-content-4-qué-pasó-con-el-partido-d"/>
      <w:bookmarkEnd w:id="3"/>
      <w:r>
        <w:rPr/>
        <w:t>4. ¿Qué pasó con el partido de prueba de tu captura (</w:t>
      </w:r>
      <w:r>
        <w:rPr>
          <w:rStyle w:val="Emphasis"/>
        </w:rPr>
        <w:t>Panic vs Calvin</w:t>
      </w:r>
      <w:r>
        <w:rPr/>
        <w:t>)?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hanging="283" w:start="709" w:end="0"/>
        <w:jc w:val="start"/>
        <w:rPr/>
      </w:pPr>
      <w:r>
        <w:rPr/>
        <w:t>El modelo detectó que </w:t>
      </w:r>
      <w:r>
        <w:rPr>
          <w:rStyle w:val="Strong"/>
        </w:rPr>
        <w:t>Calvin</w:t>
      </w:r>
      <w:r>
        <w:rPr/>
        <w:t> tenía casi </w:t>
      </w:r>
      <w:r>
        <w:rPr>
          <w:rStyle w:val="Strong"/>
        </w:rPr>
        <w:t>100 puntos más de rating ELO</w:t>
      </w:r>
      <w:r>
        <w:rPr/>
        <w:t> y una proyección de goles de más de 5 goles en el partido.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hanging="283" w:start="709" w:end="0"/>
        <w:jc w:val="start"/>
        <w:rPr/>
      </w:pPr>
      <w:r>
        <w:rPr/>
        <w:t>La casa pagaba </w:t>
      </w:r>
      <w:r>
        <w:rPr>
          <w:rStyle w:val="Textooriginal"/>
        </w:rPr>
        <w:t>@2.80</w:t>
      </w:r>
      <w:r>
        <w:rPr/>
        <w:t> por Calvin (cuando la cuota justa era </w:t>
      </w:r>
      <w:r>
        <w:rPr>
          <w:rStyle w:val="Textooriginal"/>
        </w:rPr>
        <w:t>@2.64</w:t>
      </w:r>
      <w:r>
        <w:rPr/>
        <w:t>), dándonos un </w:t>
      </w:r>
      <w:r>
        <w:rPr>
          <w:rStyle w:val="Strong"/>
        </w:rPr>
        <w:t>+5.3%+5.3% de ventaja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283" w:start="709" w:end="0"/>
        <w:jc w:val="start"/>
        <w:rPr/>
      </w:pPr>
      <w:r>
        <w:rPr/>
        <w:t>Al apostar de forma sistemática en situaciones con esa ventaja matemática, mercados con cuotas infravaloradas como los </w:t>
      </w:r>
      <w:r>
        <w:rPr>
          <w:rStyle w:val="Strong"/>
        </w:rPr>
        <w:t>Totales Over de goles</w:t>
      </w:r>
      <w:r>
        <w:rPr/>
        <w:t> y las </w:t>
      </w:r>
      <w:r>
        <w:rPr>
          <w:rStyle w:val="Strong"/>
        </w:rPr>
        <w:t>victorias de jugadores superiores mal cotizados</w:t>
      </w:r>
      <w:r>
        <w:rPr/>
        <w:t> son los que generan la rentabilidad positiva a largo plazo demostrada en el backtesting.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22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2</Pages>
  <Words>474</Words>
  <Characters>2429</Characters>
  <CharactersWithSpaces>2846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2026-08-19T18:38:03Z</dcterms:modified>
  <cp:revision>1</cp:revision>
  <dc:subject/>
  <dc:title/>
</cp:coreProperties>
</file>