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Anthony Sulfaro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Nancy Samolewski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CS 146.04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10/4/16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CH 3-PP-2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81236" cy="1843088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236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37135" cy="187166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135" cy="187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529263" cy="248994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2489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