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75CAFA" w14:textId="77777777" w:rsidR="00297A38" w:rsidRDefault="00000000">
      <w:pPr>
        <w:spacing w:before="60"/>
      </w:pPr>
      <w:r>
        <w:rPr>
          <w:b/>
          <w:bCs/>
          <w:color w:val="1B2A4A"/>
          <w:sz w:val="34"/>
          <w:szCs w:val="34"/>
        </w:rPr>
        <w:t>Sector Module - Construction / Industrial Projects</w:t>
      </w:r>
    </w:p>
    <w:p w14:paraId="76F8AE29" w14:textId="620C2BB5" w:rsidR="00297A38" w:rsidRDefault="00000000">
      <w:r>
        <w:rPr>
          <w:b/>
          <w:bCs/>
          <w:color w:val="5D4037"/>
          <w:sz w:val="19"/>
          <w:szCs w:val="19"/>
        </w:rPr>
        <w:t>Supplement to Core Questionnaire | Construction Contractors / Industrial EPC / Infrastructure Operators</w:t>
      </w:r>
    </w:p>
    <w:p w14:paraId="3D3E56D4" w14:textId="77777777" w:rsidR="00297A38" w:rsidRDefault="00000000">
      <w:pPr>
        <w:pBdr>
          <w:bottom w:val="single" w:sz="10" w:space="5" w:color="C8860A"/>
        </w:pBdr>
        <w:spacing w:before="60" w:after="160"/>
      </w:pPr>
      <w:r>
        <w:rPr>
          <w:i/>
          <w:iCs/>
          <w:color w:val="3D3D3D"/>
          <w:sz w:val="16"/>
          <w:szCs w:val="16"/>
        </w:rPr>
        <w:t>Complete this module in addition to the Core Questionnaire. All responses supplement the core risk identification and calibration process. Taxonomy, scoring doctrine, and escalation logic remain as defined in the Pillar 1 Master Architecture.</w:t>
      </w: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8"/>
      </w:tblGrid>
      <w:tr w:rsidR="00297A38" w14:paraId="5C04F4BC" w14:textId="77777777">
        <w:tc>
          <w:tcPr>
            <w:tcW w:w="15218" w:type="dxa"/>
            <w:tcBorders>
              <w:top w:val="single" w:sz="1" w:space="0" w:color="CBD5E0"/>
              <w:left w:val="single" w:sz="1" w:space="0" w:color="CBD5E0"/>
              <w:bottom w:val="single" w:sz="1" w:space="0" w:color="CBD5E0"/>
              <w:right w:val="single" w:sz="1" w:space="0" w:color="CBD5E0"/>
            </w:tcBorders>
            <w:shd w:val="clear" w:color="auto" w:fill="EFEBE9"/>
            <w:tcMar>
              <w:top w:w="90" w:type="dxa"/>
              <w:left w:w="130" w:type="dxa"/>
              <w:bottom w:w="90" w:type="dxa"/>
              <w:right w:w="130" w:type="dxa"/>
            </w:tcMar>
          </w:tcPr>
          <w:p w14:paraId="1B95C721" w14:textId="77777777" w:rsidR="00297A38" w:rsidRDefault="00000000">
            <w:pPr>
              <w:spacing w:before="30" w:after="30"/>
            </w:pPr>
            <w:r>
              <w:rPr>
                <w:b/>
                <w:bCs/>
                <w:color w:val="1B2A4A"/>
              </w:rPr>
              <w:t>Module Scope</w:t>
            </w:r>
          </w:p>
        </w:tc>
      </w:tr>
      <w:tr w:rsidR="00297A38" w14:paraId="752CDCD7" w14:textId="77777777">
        <w:tc>
          <w:tcPr>
            <w:tcW w:w="152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52DAF88" w14:textId="77777777" w:rsidR="00297A38" w:rsidRDefault="00000000">
            <w:pPr>
              <w:spacing w:before="30" w:after="20"/>
            </w:pPr>
            <w:r>
              <w:rPr>
                <w:b/>
                <w:bCs/>
                <w:color w:val="5D4037"/>
                <w:sz w:val="16"/>
                <w:szCs w:val="16"/>
              </w:rPr>
              <w:t xml:space="preserve">•  </w:t>
            </w:r>
            <w:r>
              <w:rPr>
                <w:sz w:val="15"/>
                <w:szCs w:val="15"/>
              </w:rPr>
              <w:t>This module covers construction and industrial-project-specific delivery, financial, contractual, regulatory, and HSE risks.</w:t>
            </w:r>
          </w:p>
          <w:p w14:paraId="04B3C914" w14:textId="77777777" w:rsidR="00297A38" w:rsidRDefault="00000000">
            <w:pPr>
              <w:spacing w:before="20" w:after="20"/>
            </w:pPr>
            <w:r>
              <w:rPr>
                <w:b/>
                <w:bCs/>
                <w:color w:val="5D4037"/>
                <w:sz w:val="16"/>
                <w:szCs w:val="16"/>
              </w:rPr>
              <w:t xml:space="preserve">•  </w:t>
            </w:r>
            <w:r>
              <w:rPr>
                <w:sz w:val="15"/>
                <w:szCs w:val="15"/>
              </w:rPr>
              <w:t>All questions feed into the impact model: Financial, Operational, Regulatory, Reputational, Quality.</w:t>
            </w:r>
          </w:p>
          <w:p w14:paraId="0035C17C" w14:textId="77777777" w:rsidR="00297A38" w:rsidRDefault="00000000">
            <w:pPr>
              <w:spacing w:before="20" w:after="20"/>
            </w:pPr>
            <w:r>
              <w:rPr>
                <w:b/>
                <w:bCs/>
                <w:color w:val="5D4037"/>
                <w:sz w:val="16"/>
                <w:szCs w:val="16"/>
              </w:rPr>
              <w:t xml:space="preserve">•  </w:t>
            </w:r>
            <w:r>
              <w:rPr>
                <w:sz w:val="15"/>
                <w:szCs w:val="15"/>
              </w:rPr>
              <w:t>Do not modify taxonomy or scoring logic based on responses to this module.</w:t>
            </w:r>
          </w:p>
          <w:p w14:paraId="294C74E2" w14:textId="77777777" w:rsidR="00297A38" w:rsidRDefault="00000000">
            <w:pPr>
              <w:spacing w:before="20" w:after="30"/>
            </w:pPr>
            <w:r>
              <w:rPr>
                <w:b/>
                <w:bCs/>
                <w:color w:val="5D4037"/>
                <w:sz w:val="16"/>
                <w:szCs w:val="16"/>
              </w:rPr>
              <w:t xml:space="preserve">•  </w:t>
            </w:r>
            <w:r>
              <w:rPr>
                <w:sz w:val="15"/>
                <w:szCs w:val="15"/>
              </w:rPr>
              <w:t>Attach supporting documents where referenced: contract registers, bond schedules, prequalification files, HSE statistics, permit registers.</w:t>
            </w:r>
          </w:p>
        </w:tc>
      </w:tr>
    </w:tbl>
    <w:p w14:paraId="55210B0E" w14:textId="77777777" w:rsidR="00297A38" w:rsidRDefault="00297A38">
      <w:pPr>
        <w:spacing w:after="20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8"/>
      </w:tblGrid>
      <w:tr w:rsidR="00297A38" w14:paraId="1BE7FCC0" w14:textId="77777777">
        <w:tc>
          <w:tcPr>
            <w:tcW w:w="15218" w:type="dxa"/>
            <w:tcBorders>
              <w:top w:val="single" w:sz="1" w:space="0" w:color="12253A"/>
              <w:left w:val="single" w:sz="1" w:space="0" w:color="12253A"/>
              <w:bottom w:val="single" w:sz="1" w:space="0" w:color="12253A"/>
              <w:right w:val="single" w:sz="1" w:space="0" w:color="12253A"/>
            </w:tcBorders>
            <w:shd w:val="clear" w:color="auto" w:fill="12253A"/>
            <w:tcMar>
              <w:top w:w="70" w:type="dxa"/>
              <w:left w:w="160" w:type="dxa"/>
              <w:bottom w:w="70" w:type="dxa"/>
              <w:right w:w="160" w:type="dxa"/>
            </w:tcMar>
          </w:tcPr>
          <w:p w14:paraId="6FB207F4" w14:textId="77777777" w:rsidR="00297A38" w:rsidRDefault="00000000">
            <w:pPr>
              <w:spacing w:before="20" w:after="20"/>
            </w:pPr>
            <w:r>
              <w:rPr>
                <w:b/>
                <w:bCs/>
                <w:color w:val="C8860A"/>
                <w:sz w:val="22"/>
                <w:szCs w:val="22"/>
              </w:rPr>
              <w:t xml:space="preserve">C1  </w:t>
            </w:r>
            <w:r>
              <w:rPr>
                <w:b/>
                <w:bCs/>
                <w:color w:val="FFFFFF"/>
                <w:sz w:val="22"/>
                <w:szCs w:val="22"/>
              </w:rPr>
              <w:t>PROJECT DELIVERY &amp; SCHEDULE DISCIPLINE</w:t>
            </w:r>
          </w:p>
        </w:tc>
      </w:tr>
    </w:tbl>
    <w:p w14:paraId="2DD814D0" w14:textId="77777777" w:rsidR="00297A38" w:rsidRDefault="00000000">
      <w:pPr>
        <w:spacing w:before="60" w:after="60"/>
      </w:pPr>
      <w:r>
        <w:rPr>
          <w:i/>
          <w:iCs/>
          <w:color w:val="3D3D3D"/>
          <w:sz w:val="14"/>
          <w:szCs w:val="14"/>
        </w:rPr>
        <w:t>Feeds: Operational Risk, Strategic Risk, Financial Risk.</w:t>
      </w:r>
    </w:p>
    <w:p w14:paraId="55A338D7" w14:textId="77777777" w:rsidR="00297A38" w:rsidRDefault="00297A38">
      <w:pPr>
        <w:spacing w:after="6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100"/>
        <w:gridCol w:w="5018"/>
      </w:tblGrid>
      <w:tr w:rsidR="00297A38" w14:paraId="0CB1C03E" w14:textId="77777777">
        <w:trPr>
          <w:tblHeader/>
        </w:trPr>
        <w:tc>
          <w:tcPr>
            <w:tcW w:w="1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71C882AB" w14:textId="77777777" w:rsidR="00297A38" w:rsidRDefault="00000000">
            <w:r>
              <w:rPr>
                <w:b/>
                <w:bCs/>
                <w:color w:val="FFFFFF"/>
                <w:sz w:val="16"/>
                <w:szCs w:val="16"/>
              </w:rPr>
              <w:t>Ref</w:t>
            </w:r>
          </w:p>
        </w:tc>
        <w:tc>
          <w:tcPr>
            <w:tcW w:w="9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3449CFE9" w14:textId="77777777" w:rsidR="00297A38" w:rsidRDefault="00000000">
            <w:r>
              <w:rPr>
                <w:b/>
                <w:bCs/>
                <w:color w:val="FFFFFF"/>
                <w:sz w:val="16"/>
                <w:szCs w:val="16"/>
              </w:rPr>
              <w:t>Question</w:t>
            </w:r>
          </w:p>
        </w:tc>
        <w:tc>
          <w:tcPr>
            <w:tcW w:w="501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0EB9E5CE" w14:textId="77777777" w:rsidR="00297A38" w:rsidRDefault="00000000">
            <w:r>
              <w:rPr>
                <w:b/>
                <w:bCs/>
                <w:color w:val="FFFFFF"/>
                <w:sz w:val="16"/>
                <w:szCs w:val="16"/>
              </w:rPr>
              <w:t>Response / Evidence</w:t>
            </w:r>
          </w:p>
        </w:tc>
      </w:tr>
      <w:tr w:rsidR="00297A38" w14:paraId="054774E3"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1A28CB0A" w14:textId="77777777" w:rsidR="00297A38" w:rsidRDefault="00000000">
            <w:pPr>
              <w:spacing w:before="30" w:after="30"/>
            </w:pPr>
            <w:r>
              <w:rPr>
                <w:b/>
                <w:bCs/>
                <w:color w:val="2E4D7B"/>
                <w:sz w:val="15"/>
                <w:szCs w:val="15"/>
              </w:rPr>
              <w:t>C1.1</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A02012C" w14:textId="77777777" w:rsidR="00297A38" w:rsidRDefault="00000000">
            <w:pPr>
              <w:spacing w:before="30" w:after="30"/>
            </w:pPr>
            <w:r>
              <w:rPr>
                <w:sz w:val="15"/>
                <w:szCs w:val="15"/>
              </w:rPr>
              <w:t>State the active project portfolio: total number of projects, aggregate contract value, and average project duration. Identify the largest single project as a percentage of total backlog.</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9F3B3DA" w14:textId="77777777" w:rsidR="00297A38" w:rsidRDefault="00000000">
            <w:pPr>
              <w:spacing w:before="30" w:after="30"/>
            </w:pPr>
            <w:r>
              <w:rPr>
                <w:i/>
                <w:iCs/>
                <w:color w:val="3D3D3D"/>
                <w:sz w:val="14"/>
                <w:szCs w:val="14"/>
              </w:rPr>
              <w:t>Project register + backlog schedule.</w:t>
            </w:r>
          </w:p>
        </w:tc>
      </w:tr>
      <w:tr w:rsidR="00297A38" w14:paraId="16914C07"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215BCEE8" w14:textId="77777777" w:rsidR="00297A38" w:rsidRDefault="00000000">
            <w:pPr>
              <w:spacing w:before="30" w:after="30"/>
            </w:pPr>
            <w:r>
              <w:rPr>
                <w:b/>
                <w:bCs/>
                <w:color w:val="2E4D7B"/>
                <w:sz w:val="15"/>
                <w:szCs w:val="15"/>
              </w:rPr>
              <w:t>C1.2</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5A1D54B9" w14:textId="77777777" w:rsidR="00297A38" w:rsidRDefault="00000000">
            <w:pPr>
              <w:spacing w:before="30" w:after="30"/>
            </w:pPr>
            <w:r>
              <w:rPr>
                <w:sz w:val="15"/>
                <w:szCs w:val="15"/>
              </w:rPr>
              <w:t>State the schedule performance of the last five completed projects: planned vs actual completion date, days of slippage, and primary cause of delay.</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248311F" w14:textId="77777777" w:rsidR="00297A38" w:rsidRDefault="00000000">
            <w:pPr>
              <w:spacing w:before="30" w:after="30"/>
            </w:pPr>
            <w:r>
              <w:rPr>
                <w:i/>
                <w:iCs/>
                <w:color w:val="3D3D3D"/>
                <w:sz w:val="14"/>
                <w:szCs w:val="14"/>
              </w:rPr>
              <w:t>Project closeout reports.</w:t>
            </w:r>
          </w:p>
        </w:tc>
      </w:tr>
      <w:tr w:rsidR="00297A38" w14:paraId="7C310E8D"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5F1E733F" w14:textId="77777777" w:rsidR="00297A38" w:rsidRDefault="00000000">
            <w:pPr>
              <w:spacing w:before="30" w:after="30"/>
            </w:pPr>
            <w:r>
              <w:rPr>
                <w:b/>
                <w:bCs/>
                <w:color w:val="2E4D7B"/>
                <w:sz w:val="15"/>
                <w:szCs w:val="15"/>
              </w:rPr>
              <w:t>C1.3</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E381566" w14:textId="77777777" w:rsidR="00297A38" w:rsidRDefault="00000000">
            <w:pPr>
              <w:spacing w:before="30" w:after="30"/>
            </w:pPr>
            <w:r>
              <w:rPr>
                <w:sz w:val="15"/>
                <w:szCs w:val="15"/>
              </w:rPr>
              <w:t>Confirm whether stage-gate reviews are mandated at defined milestones (tender approval, mobilization, 50% completion, handover) and whether sign-off is documented and retained.</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899B7E8" w14:textId="77777777" w:rsidR="00297A38" w:rsidRDefault="00000000">
            <w:pPr>
              <w:spacing w:before="30" w:after="30"/>
            </w:pPr>
            <w:r>
              <w:rPr>
                <w:i/>
                <w:iCs/>
                <w:color w:val="3D3D3D"/>
                <w:sz w:val="14"/>
                <w:szCs w:val="14"/>
              </w:rPr>
              <w:t>Stage-gate review records.</w:t>
            </w:r>
          </w:p>
        </w:tc>
      </w:tr>
      <w:tr w:rsidR="00297A38" w14:paraId="2895205F"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01083E2C" w14:textId="77777777" w:rsidR="00297A38" w:rsidRDefault="00000000">
            <w:pPr>
              <w:spacing w:before="30" w:after="30"/>
            </w:pPr>
            <w:r>
              <w:rPr>
                <w:b/>
                <w:bCs/>
                <w:color w:val="2E4D7B"/>
                <w:sz w:val="15"/>
                <w:szCs w:val="15"/>
              </w:rPr>
              <w:t>C1.4</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445D6B5" w14:textId="77777777" w:rsidR="00297A38" w:rsidRDefault="00000000">
            <w:pPr>
              <w:spacing w:before="30" w:after="30"/>
            </w:pPr>
            <w:r>
              <w:rPr>
                <w:sz w:val="15"/>
                <w:szCs w:val="15"/>
              </w:rPr>
              <w:t>State the liquidated damages exposure across the active portfolio: aggregate LD ceiling per active contract and LDs incurred or accrued in the last 24 months.</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64AA47C" w14:textId="77777777" w:rsidR="00297A38" w:rsidRDefault="00000000">
            <w:pPr>
              <w:spacing w:before="30" w:after="30"/>
            </w:pPr>
            <w:r>
              <w:rPr>
                <w:i/>
                <w:iCs/>
                <w:color w:val="3D3D3D"/>
                <w:sz w:val="14"/>
                <w:szCs w:val="14"/>
              </w:rPr>
              <w:t>Contract register + LD log.</w:t>
            </w:r>
          </w:p>
        </w:tc>
      </w:tr>
      <w:tr w:rsidR="00297A38" w14:paraId="3A99E29F"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7C07AD35" w14:textId="77777777" w:rsidR="00297A38" w:rsidRDefault="00000000">
            <w:pPr>
              <w:spacing w:before="30" w:after="30"/>
            </w:pPr>
            <w:r>
              <w:rPr>
                <w:b/>
                <w:bCs/>
                <w:color w:val="2E4D7B"/>
                <w:sz w:val="15"/>
                <w:szCs w:val="15"/>
              </w:rPr>
              <w:t>C1.5</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D8CBC25" w14:textId="77777777" w:rsidR="00297A38" w:rsidRDefault="00000000">
            <w:pPr>
              <w:spacing w:before="30" w:after="30"/>
            </w:pPr>
            <w:r>
              <w:rPr>
                <w:sz w:val="15"/>
                <w:szCs w:val="15"/>
              </w:rPr>
              <w:t>Confirm whether a documented Extension of Time (EOT) and variation order protocol exists, identifying the authority empowered to issue, approve, and certify each.</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B1AB4E1" w14:textId="77777777" w:rsidR="00297A38" w:rsidRDefault="00000000">
            <w:pPr>
              <w:spacing w:before="30" w:after="30"/>
            </w:pPr>
            <w:r>
              <w:rPr>
                <w:i/>
                <w:iCs/>
                <w:color w:val="3D3D3D"/>
                <w:sz w:val="14"/>
                <w:szCs w:val="14"/>
              </w:rPr>
              <w:t>EOT and VO procedure document.</w:t>
            </w:r>
          </w:p>
        </w:tc>
      </w:tr>
    </w:tbl>
    <w:p w14:paraId="3C97C128" w14:textId="77777777" w:rsidR="00297A38" w:rsidRDefault="00297A38">
      <w:pPr>
        <w:spacing w:after="22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8"/>
      </w:tblGrid>
      <w:tr w:rsidR="00297A38" w14:paraId="599B6431" w14:textId="77777777">
        <w:tc>
          <w:tcPr>
            <w:tcW w:w="15218" w:type="dxa"/>
            <w:tcBorders>
              <w:top w:val="single" w:sz="1" w:space="0" w:color="12253A"/>
              <w:left w:val="single" w:sz="1" w:space="0" w:color="12253A"/>
              <w:bottom w:val="single" w:sz="1" w:space="0" w:color="12253A"/>
              <w:right w:val="single" w:sz="1" w:space="0" w:color="12253A"/>
            </w:tcBorders>
            <w:shd w:val="clear" w:color="auto" w:fill="12253A"/>
            <w:tcMar>
              <w:top w:w="70" w:type="dxa"/>
              <w:left w:w="160" w:type="dxa"/>
              <w:bottom w:w="70" w:type="dxa"/>
              <w:right w:w="160" w:type="dxa"/>
            </w:tcMar>
          </w:tcPr>
          <w:p w14:paraId="24D9FBBE" w14:textId="77777777" w:rsidR="00297A38" w:rsidRDefault="00000000">
            <w:pPr>
              <w:spacing w:before="20" w:after="20"/>
            </w:pPr>
            <w:r>
              <w:rPr>
                <w:b/>
                <w:bCs/>
                <w:color w:val="C8860A"/>
                <w:sz w:val="22"/>
                <w:szCs w:val="22"/>
              </w:rPr>
              <w:t xml:space="preserve">C2  </w:t>
            </w:r>
            <w:r>
              <w:rPr>
                <w:b/>
                <w:bCs/>
                <w:color w:val="FFFFFF"/>
                <w:sz w:val="22"/>
                <w:szCs w:val="22"/>
              </w:rPr>
              <w:t>COST, FINANCIAL EXPOSURE &amp; BONDING</w:t>
            </w:r>
          </w:p>
        </w:tc>
      </w:tr>
    </w:tbl>
    <w:p w14:paraId="395F802C" w14:textId="77777777" w:rsidR="00297A38" w:rsidRDefault="00000000">
      <w:pPr>
        <w:spacing w:before="60" w:after="60"/>
      </w:pPr>
      <w:r>
        <w:rPr>
          <w:i/>
          <w:iCs/>
          <w:color w:val="3D3D3D"/>
          <w:sz w:val="14"/>
          <w:szCs w:val="14"/>
        </w:rPr>
        <w:t>Feeds: Financial Risk, Operational Risk, Strategic Risk.</w:t>
      </w:r>
    </w:p>
    <w:p w14:paraId="1FC4DFB1" w14:textId="77777777" w:rsidR="00297A38" w:rsidRDefault="00297A38">
      <w:pPr>
        <w:spacing w:after="6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100"/>
        <w:gridCol w:w="5018"/>
      </w:tblGrid>
      <w:tr w:rsidR="00297A38" w14:paraId="753E09A9" w14:textId="77777777">
        <w:trPr>
          <w:tblHeader/>
        </w:trPr>
        <w:tc>
          <w:tcPr>
            <w:tcW w:w="1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5EC65C9F" w14:textId="77777777" w:rsidR="00297A38" w:rsidRDefault="00000000">
            <w:r>
              <w:rPr>
                <w:b/>
                <w:bCs/>
                <w:color w:val="FFFFFF"/>
                <w:sz w:val="16"/>
                <w:szCs w:val="16"/>
              </w:rPr>
              <w:t>Ref</w:t>
            </w:r>
          </w:p>
        </w:tc>
        <w:tc>
          <w:tcPr>
            <w:tcW w:w="9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7ADC1900" w14:textId="77777777" w:rsidR="00297A38" w:rsidRDefault="00000000">
            <w:r>
              <w:rPr>
                <w:b/>
                <w:bCs/>
                <w:color w:val="FFFFFF"/>
                <w:sz w:val="16"/>
                <w:szCs w:val="16"/>
              </w:rPr>
              <w:t>Question</w:t>
            </w:r>
          </w:p>
        </w:tc>
        <w:tc>
          <w:tcPr>
            <w:tcW w:w="501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68B7FBA6" w14:textId="77777777" w:rsidR="00297A38" w:rsidRDefault="00000000">
            <w:r>
              <w:rPr>
                <w:b/>
                <w:bCs/>
                <w:color w:val="FFFFFF"/>
                <w:sz w:val="16"/>
                <w:szCs w:val="16"/>
              </w:rPr>
              <w:t>Response / Evidence</w:t>
            </w:r>
          </w:p>
        </w:tc>
      </w:tr>
      <w:tr w:rsidR="00297A38" w14:paraId="2C7AA70D"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680589FC" w14:textId="77777777" w:rsidR="00297A38" w:rsidRDefault="00000000">
            <w:pPr>
              <w:spacing w:before="30" w:after="30"/>
            </w:pPr>
            <w:r>
              <w:rPr>
                <w:b/>
                <w:bCs/>
                <w:color w:val="2E4D7B"/>
                <w:sz w:val="15"/>
                <w:szCs w:val="15"/>
              </w:rPr>
              <w:t>C2.1</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78B7079" w14:textId="77777777" w:rsidR="00297A38" w:rsidRDefault="00000000">
            <w:pPr>
              <w:spacing w:before="30" w:after="30"/>
            </w:pPr>
            <w:r>
              <w:rPr>
                <w:sz w:val="15"/>
                <w:szCs w:val="15"/>
              </w:rPr>
              <w:t>State the cost performance of the last five completed projects: budgeted vs actual cost, % overrun or underrun, and primary driver of variance.</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7B66A952" w14:textId="77777777" w:rsidR="00297A38" w:rsidRDefault="00000000">
            <w:pPr>
              <w:spacing w:before="30" w:after="30"/>
            </w:pPr>
            <w:r>
              <w:rPr>
                <w:i/>
                <w:iCs/>
                <w:color w:val="3D3D3D"/>
                <w:sz w:val="14"/>
                <w:szCs w:val="14"/>
              </w:rPr>
              <w:t>Project cost reconciliations.</w:t>
            </w:r>
          </w:p>
        </w:tc>
      </w:tr>
      <w:tr w:rsidR="00297A38" w14:paraId="40588128"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86765BA" w14:textId="77777777" w:rsidR="00297A38" w:rsidRDefault="00000000">
            <w:pPr>
              <w:spacing w:before="30" w:after="30"/>
            </w:pPr>
            <w:r>
              <w:rPr>
                <w:b/>
                <w:bCs/>
                <w:color w:val="2E4D7B"/>
                <w:sz w:val="15"/>
                <w:szCs w:val="15"/>
              </w:rPr>
              <w:lastRenderedPageBreak/>
              <w:t>C2.2</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1B67FC4" w14:textId="77777777" w:rsidR="00297A38" w:rsidRDefault="00000000">
            <w:pPr>
              <w:spacing w:before="30" w:after="30"/>
            </w:pPr>
            <w:r>
              <w:rPr>
                <w:sz w:val="15"/>
                <w:szCs w:val="15"/>
              </w:rPr>
              <w:t>State the aggregate value of bonds and guarantees outstanding (performance, advance payment, retention, parent company) and confirm whether this aggregate is monitored against a Board-approved ceiling.</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41504AF5" w14:textId="77777777" w:rsidR="00297A38" w:rsidRDefault="00000000">
            <w:pPr>
              <w:spacing w:before="30" w:after="30"/>
            </w:pPr>
            <w:r>
              <w:rPr>
                <w:i/>
                <w:iCs/>
                <w:color w:val="3D3D3D"/>
                <w:sz w:val="14"/>
                <w:szCs w:val="14"/>
              </w:rPr>
              <w:t>Bond schedule + Board minutes.</w:t>
            </w:r>
          </w:p>
        </w:tc>
      </w:tr>
      <w:tr w:rsidR="00297A38" w14:paraId="37BFA885"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1E5FA171" w14:textId="77777777" w:rsidR="00297A38" w:rsidRDefault="00000000">
            <w:pPr>
              <w:spacing w:before="30" w:after="30"/>
            </w:pPr>
            <w:r>
              <w:rPr>
                <w:b/>
                <w:bCs/>
                <w:color w:val="2E4D7B"/>
                <w:sz w:val="15"/>
                <w:szCs w:val="15"/>
              </w:rPr>
              <w:t>C2.3</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55C13195" w14:textId="77777777" w:rsidR="00297A38" w:rsidRDefault="00000000">
            <w:pPr>
              <w:spacing w:before="30" w:after="30"/>
            </w:pPr>
            <w:r>
              <w:rPr>
                <w:sz w:val="15"/>
                <w:szCs w:val="15"/>
              </w:rPr>
              <w:t>State the certified-but-unpaid receivables position: total value, ageing profile, and concentration by owner or client. Identify any single owner exceeding 30% of receivables.</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6F98108B" w14:textId="77777777" w:rsidR="00297A38" w:rsidRDefault="00000000">
            <w:pPr>
              <w:spacing w:before="30" w:after="30"/>
            </w:pPr>
            <w:r>
              <w:rPr>
                <w:i/>
                <w:iCs/>
                <w:color w:val="3D3D3D"/>
                <w:sz w:val="14"/>
                <w:szCs w:val="14"/>
              </w:rPr>
              <w:t>Aged receivables report.</w:t>
            </w:r>
          </w:p>
        </w:tc>
      </w:tr>
      <w:tr w:rsidR="00297A38" w14:paraId="48F8B1BA"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4EB0D21A" w14:textId="77777777" w:rsidR="00297A38" w:rsidRDefault="00000000">
            <w:pPr>
              <w:spacing w:before="30" w:after="30"/>
            </w:pPr>
            <w:r>
              <w:rPr>
                <w:b/>
                <w:bCs/>
                <w:color w:val="2E4D7B"/>
                <w:sz w:val="15"/>
                <w:szCs w:val="15"/>
              </w:rPr>
              <w:t>C2.4</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0791CD7" w14:textId="77777777" w:rsidR="00297A38" w:rsidRDefault="00000000">
            <w:pPr>
              <w:spacing w:before="30" w:after="30"/>
            </w:pPr>
            <w:r>
              <w:rPr>
                <w:sz w:val="15"/>
                <w:szCs w:val="15"/>
              </w:rPr>
              <w:t>Confirm whether project-level cash flow forecasting is performed at defined cadence and whether it integrates retention balances, certified receivables, and committed subcontractor liabilities.</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154456F" w14:textId="77777777" w:rsidR="00297A38" w:rsidRDefault="00000000">
            <w:pPr>
              <w:spacing w:before="30" w:after="30"/>
            </w:pPr>
            <w:r>
              <w:rPr>
                <w:i/>
                <w:iCs/>
                <w:color w:val="3D3D3D"/>
                <w:sz w:val="14"/>
                <w:szCs w:val="14"/>
              </w:rPr>
              <w:t>Cash flow forecasting protocol.</w:t>
            </w:r>
          </w:p>
        </w:tc>
      </w:tr>
      <w:tr w:rsidR="00297A38" w14:paraId="04325057"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07C716E6" w14:textId="77777777" w:rsidR="00297A38" w:rsidRDefault="00000000">
            <w:pPr>
              <w:spacing w:before="30" w:after="30"/>
            </w:pPr>
            <w:r>
              <w:rPr>
                <w:b/>
                <w:bCs/>
                <w:color w:val="2E4D7B"/>
                <w:sz w:val="15"/>
                <w:szCs w:val="15"/>
              </w:rPr>
              <w:t>C2.5</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7BC61F5D" w14:textId="77777777" w:rsidR="00297A38" w:rsidRDefault="00000000">
            <w:pPr>
              <w:spacing w:before="30" w:after="30"/>
            </w:pPr>
            <w:r>
              <w:rPr>
                <w:sz w:val="15"/>
                <w:szCs w:val="15"/>
              </w:rPr>
              <w:t>State whether any active project is currently forecast to complete at a loss, and identify the projected loss against contract value.</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7AAE1A42" w14:textId="77777777" w:rsidR="00297A38" w:rsidRDefault="00000000">
            <w:pPr>
              <w:spacing w:before="30" w:after="30"/>
            </w:pPr>
            <w:r>
              <w:rPr>
                <w:i/>
                <w:iCs/>
                <w:color w:val="3D3D3D"/>
                <w:sz w:val="14"/>
                <w:szCs w:val="14"/>
              </w:rPr>
              <w:t>Forecast-at-completion (FAC) report.</w:t>
            </w:r>
          </w:p>
        </w:tc>
      </w:tr>
      <w:tr w:rsidR="00297A38" w14:paraId="0D000001"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0D000002" w14:textId="77777777" w:rsidR="00297A38" w:rsidRDefault="00000000">
            <w:pPr>
              <w:spacing w:before="30" w:after="30"/>
            </w:pPr>
            <w:r>
              <w:rPr>
                <w:b/>
                <w:bCs/>
                <w:color w:val="2E4D7B"/>
                <w:sz w:val="15"/>
                <w:szCs w:val="15"/>
              </w:rPr>
              <w:t>C2.6</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0D000003" w14:textId="77777777" w:rsidR="00297A38" w:rsidRDefault="00000000">
            <w:pPr>
              <w:spacing w:before="30" w:after="30"/>
            </w:pPr>
            <w:r>
              <w:rPr>
                <w:sz w:val="15"/>
                <w:szCs w:val="15"/>
              </w:rPr>
              <w:t>State whether any active project is delivered through a joint venture or consortium, and where so, confirm the liability basis (joint and several, or several) and the exposure the business would carry if a partner defaulted or became insolvent mid-project.</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0D000004" w14:textId="77777777" w:rsidR="00297A38" w:rsidRDefault="00000000">
            <w:pPr>
              <w:spacing w:before="30" w:after="30"/>
            </w:pPr>
            <w:r>
              <w:rPr>
                <w:i/>
                <w:iCs/>
                <w:color w:val="3D3D3D"/>
                <w:sz w:val="14"/>
                <w:szCs w:val="14"/>
              </w:rPr>
              <w:t>Joint venture or consortium agreement.</w:t>
            </w:r>
          </w:p>
        </w:tc>
      </w:tr>
    </w:tbl>
    <w:p w14:paraId="1940BE8C" w14:textId="77777777" w:rsidR="00297A38" w:rsidRDefault="00297A38">
      <w:pPr>
        <w:spacing w:after="22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8"/>
      </w:tblGrid>
      <w:tr w:rsidR="00297A38" w14:paraId="5B6CD492" w14:textId="77777777">
        <w:tc>
          <w:tcPr>
            <w:tcW w:w="15218" w:type="dxa"/>
            <w:tcBorders>
              <w:top w:val="single" w:sz="1" w:space="0" w:color="12253A"/>
              <w:left w:val="single" w:sz="1" w:space="0" w:color="12253A"/>
              <w:bottom w:val="single" w:sz="1" w:space="0" w:color="12253A"/>
              <w:right w:val="single" w:sz="1" w:space="0" w:color="12253A"/>
            </w:tcBorders>
            <w:shd w:val="clear" w:color="auto" w:fill="12253A"/>
            <w:tcMar>
              <w:top w:w="70" w:type="dxa"/>
              <w:left w:w="160" w:type="dxa"/>
              <w:bottom w:w="70" w:type="dxa"/>
              <w:right w:w="160" w:type="dxa"/>
            </w:tcMar>
          </w:tcPr>
          <w:p w14:paraId="63DAC963" w14:textId="77777777" w:rsidR="00297A38" w:rsidRDefault="00000000">
            <w:pPr>
              <w:spacing w:before="20" w:after="20"/>
            </w:pPr>
            <w:r>
              <w:rPr>
                <w:b/>
                <w:bCs/>
                <w:color w:val="C8860A"/>
                <w:sz w:val="22"/>
                <w:szCs w:val="22"/>
              </w:rPr>
              <w:t xml:space="preserve">C3  </w:t>
            </w:r>
            <w:r>
              <w:rPr>
                <w:b/>
                <w:bCs/>
                <w:color w:val="FFFFFF"/>
                <w:sz w:val="22"/>
                <w:szCs w:val="22"/>
              </w:rPr>
              <w:t>CONTRACTOR, SUBCONTRACTOR &amp; SUPPLY CHAIN DEPENDENCY</w:t>
            </w:r>
          </w:p>
        </w:tc>
      </w:tr>
    </w:tbl>
    <w:p w14:paraId="7923DDAC" w14:textId="77777777" w:rsidR="00297A38" w:rsidRDefault="00000000">
      <w:pPr>
        <w:spacing w:before="60" w:after="60"/>
      </w:pPr>
      <w:r>
        <w:rPr>
          <w:i/>
          <w:iCs/>
          <w:color w:val="3D3D3D"/>
          <w:sz w:val="14"/>
          <w:szCs w:val="14"/>
        </w:rPr>
        <w:t>Feeds: Third-Party &amp; Dependency Risk, Operational Risk, Quality Risk.</w:t>
      </w:r>
    </w:p>
    <w:p w14:paraId="6FFBFA41" w14:textId="77777777" w:rsidR="00297A38" w:rsidRDefault="00297A38">
      <w:pPr>
        <w:spacing w:after="6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100"/>
        <w:gridCol w:w="5018"/>
      </w:tblGrid>
      <w:tr w:rsidR="00297A38" w14:paraId="4F4F0BF2" w14:textId="77777777">
        <w:trPr>
          <w:tblHeader/>
        </w:trPr>
        <w:tc>
          <w:tcPr>
            <w:tcW w:w="1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30BC89AC" w14:textId="77777777" w:rsidR="00297A38" w:rsidRDefault="00000000">
            <w:r>
              <w:rPr>
                <w:b/>
                <w:bCs/>
                <w:color w:val="FFFFFF"/>
                <w:sz w:val="16"/>
                <w:szCs w:val="16"/>
              </w:rPr>
              <w:t>Ref</w:t>
            </w:r>
          </w:p>
        </w:tc>
        <w:tc>
          <w:tcPr>
            <w:tcW w:w="9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4BFA6147" w14:textId="77777777" w:rsidR="00297A38" w:rsidRDefault="00000000">
            <w:r>
              <w:rPr>
                <w:b/>
                <w:bCs/>
                <w:color w:val="FFFFFF"/>
                <w:sz w:val="16"/>
                <w:szCs w:val="16"/>
              </w:rPr>
              <w:t>Question</w:t>
            </w:r>
          </w:p>
        </w:tc>
        <w:tc>
          <w:tcPr>
            <w:tcW w:w="501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5F72B9CE" w14:textId="77777777" w:rsidR="00297A38" w:rsidRDefault="00000000">
            <w:r>
              <w:rPr>
                <w:b/>
                <w:bCs/>
                <w:color w:val="FFFFFF"/>
                <w:sz w:val="16"/>
                <w:szCs w:val="16"/>
              </w:rPr>
              <w:t>Response / Evidence</w:t>
            </w:r>
          </w:p>
        </w:tc>
      </w:tr>
      <w:tr w:rsidR="00297A38" w14:paraId="5B58D502"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68A2346" w14:textId="77777777" w:rsidR="00297A38" w:rsidRDefault="00000000">
            <w:pPr>
              <w:spacing w:before="30" w:after="30"/>
            </w:pPr>
            <w:r>
              <w:rPr>
                <w:b/>
                <w:bCs/>
                <w:color w:val="2E4D7B"/>
                <w:sz w:val="15"/>
                <w:szCs w:val="15"/>
              </w:rPr>
              <w:t>C3.1</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1C77FE89" w14:textId="77777777" w:rsidR="00297A38" w:rsidRDefault="00000000">
            <w:pPr>
              <w:spacing w:before="30" w:after="30"/>
            </w:pPr>
            <w:r>
              <w:rPr>
                <w:sz w:val="15"/>
                <w:szCs w:val="15"/>
              </w:rPr>
              <w:t>Confirm whether a documented prequalification protocol exists for subcontractors and suppliers, covering financial standing, HSE record, prior performance, and sanctions or PEP screening.</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26C99E6" w14:textId="77777777" w:rsidR="00297A38" w:rsidRDefault="00000000">
            <w:pPr>
              <w:spacing w:before="30" w:after="30"/>
            </w:pPr>
            <w:r>
              <w:rPr>
                <w:i/>
                <w:iCs/>
                <w:color w:val="3D3D3D"/>
                <w:sz w:val="14"/>
                <w:szCs w:val="14"/>
              </w:rPr>
              <w:t>Prequalification procedure + vendor master file.</w:t>
            </w:r>
          </w:p>
        </w:tc>
      </w:tr>
      <w:tr w:rsidR="00297A38" w14:paraId="6DFABC6B"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9F0A05D" w14:textId="77777777" w:rsidR="00297A38" w:rsidRDefault="00000000">
            <w:pPr>
              <w:spacing w:before="30" w:after="30"/>
            </w:pPr>
            <w:r>
              <w:rPr>
                <w:b/>
                <w:bCs/>
                <w:color w:val="2E4D7B"/>
                <w:sz w:val="15"/>
                <w:szCs w:val="15"/>
              </w:rPr>
              <w:t>C3.2</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1F450C8B" w14:textId="77777777" w:rsidR="00297A38" w:rsidRDefault="00000000">
            <w:pPr>
              <w:spacing w:before="30" w:after="30"/>
            </w:pPr>
            <w:r>
              <w:rPr>
                <w:sz w:val="15"/>
                <w:szCs w:val="15"/>
              </w:rPr>
              <w:t>State the subcontractor concentration profile: identify any single subcontractor accounting for more than 25% of subcontracted value across the active portfolio.</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6FEF49B" w14:textId="77777777" w:rsidR="00297A38" w:rsidRDefault="00000000">
            <w:pPr>
              <w:spacing w:before="30" w:after="30"/>
            </w:pPr>
            <w:r>
              <w:rPr>
                <w:i/>
                <w:iCs/>
                <w:color w:val="3D3D3D"/>
                <w:sz w:val="14"/>
                <w:szCs w:val="14"/>
              </w:rPr>
              <w:t>Subcontract register.</w:t>
            </w:r>
          </w:p>
        </w:tc>
      </w:tr>
      <w:tr w:rsidR="00297A38" w14:paraId="59F24DA5"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71B341B" w14:textId="77777777" w:rsidR="00297A38" w:rsidRDefault="00000000">
            <w:pPr>
              <w:spacing w:before="30" w:after="30"/>
            </w:pPr>
            <w:r>
              <w:rPr>
                <w:b/>
                <w:bCs/>
                <w:color w:val="2E4D7B"/>
                <w:sz w:val="15"/>
                <w:szCs w:val="15"/>
              </w:rPr>
              <w:t>C3.3</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79AAC48D" w14:textId="77777777" w:rsidR="00297A38" w:rsidRDefault="00000000">
            <w:pPr>
              <w:spacing w:before="30" w:after="30"/>
            </w:pPr>
            <w:r>
              <w:rPr>
                <w:sz w:val="15"/>
                <w:szCs w:val="15"/>
              </w:rPr>
              <w:t>Confirm whether back-to-back contractual provisions (pay-when-paid, liability flow-down, indemnities, LD pass-through) are reviewed and approved by Legal before subcontract execution.</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7433FC6" w14:textId="77777777" w:rsidR="00297A38" w:rsidRDefault="00000000">
            <w:pPr>
              <w:spacing w:before="30" w:after="30"/>
            </w:pPr>
            <w:r>
              <w:rPr>
                <w:i/>
                <w:iCs/>
                <w:color w:val="3D3D3D"/>
                <w:sz w:val="14"/>
                <w:szCs w:val="14"/>
              </w:rPr>
              <w:t>Subcontract approval workflow.</w:t>
            </w:r>
          </w:p>
        </w:tc>
      </w:tr>
      <w:tr w:rsidR="00297A38" w14:paraId="2B128EF5"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F998E0E" w14:textId="77777777" w:rsidR="00297A38" w:rsidRDefault="00000000">
            <w:pPr>
              <w:spacing w:before="30" w:after="30"/>
            </w:pPr>
            <w:r>
              <w:rPr>
                <w:b/>
                <w:bCs/>
                <w:color w:val="2E4D7B"/>
                <w:sz w:val="15"/>
                <w:szCs w:val="15"/>
              </w:rPr>
              <w:t>C3.4</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00EB8422" w14:textId="77777777" w:rsidR="00297A38" w:rsidRDefault="00000000">
            <w:pPr>
              <w:spacing w:before="30" w:after="30"/>
            </w:pPr>
            <w:r>
              <w:rPr>
                <w:sz w:val="15"/>
                <w:szCs w:val="15"/>
              </w:rPr>
              <w:t>State the supply chain concentration for critical materials: identify any single material category dependent on a single supplier or single country of origin exceeding 50% of volume.</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6638C60B" w14:textId="77777777" w:rsidR="00297A38" w:rsidRDefault="00000000">
            <w:pPr>
              <w:spacing w:before="30" w:after="30"/>
            </w:pPr>
            <w:r>
              <w:rPr>
                <w:i/>
                <w:iCs/>
                <w:color w:val="3D3D3D"/>
                <w:sz w:val="14"/>
                <w:szCs w:val="14"/>
              </w:rPr>
              <w:t>Procurement records + material category analysis.</w:t>
            </w:r>
          </w:p>
        </w:tc>
      </w:tr>
      <w:tr w:rsidR="00297A38" w14:paraId="54A0F388"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02030EB8" w14:textId="77777777" w:rsidR="00297A38" w:rsidRDefault="00000000">
            <w:pPr>
              <w:spacing w:before="30" w:after="30"/>
            </w:pPr>
            <w:r>
              <w:rPr>
                <w:b/>
                <w:bCs/>
                <w:color w:val="2E4D7B"/>
                <w:sz w:val="15"/>
                <w:szCs w:val="15"/>
              </w:rPr>
              <w:t>C3.5</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A5867C9" w14:textId="77777777" w:rsidR="00297A38" w:rsidRDefault="00000000">
            <w:pPr>
              <w:spacing w:before="30" w:after="30"/>
            </w:pPr>
            <w:r>
              <w:rPr>
                <w:sz w:val="15"/>
                <w:szCs w:val="15"/>
              </w:rPr>
              <w:t>State the history of subcontractor default or replacement events in the last 36 months: number of events, financial impact, and schedule impact.</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C9253AD" w14:textId="77777777" w:rsidR="00297A38" w:rsidRDefault="00000000">
            <w:pPr>
              <w:spacing w:before="30" w:after="30"/>
            </w:pPr>
            <w:r>
              <w:rPr>
                <w:i/>
                <w:iCs/>
                <w:color w:val="3D3D3D"/>
                <w:sz w:val="14"/>
                <w:szCs w:val="14"/>
              </w:rPr>
              <w:t>Subcontractor default log.</w:t>
            </w:r>
          </w:p>
        </w:tc>
      </w:tr>
    </w:tbl>
    <w:p w14:paraId="3DAB8086" w14:textId="77777777" w:rsidR="00297A38" w:rsidRDefault="00297A38">
      <w:pPr>
        <w:spacing w:after="22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8"/>
      </w:tblGrid>
      <w:tr w:rsidR="00297A38" w14:paraId="6053CFDA" w14:textId="77777777">
        <w:tc>
          <w:tcPr>
            <w:tcW w:w="15218" w:type="dxa"/>
            <w:tcBorders>
              <w:top w:val="single" w:sz="1" w:space="0" w:color="12253A"/>
              <w:left w:val="single" w:sz="1" w:space="0" w:color="12253A"/>
              <w:bottom w:val="single" w:sz="1" w:space="0" w:color="12253A"/>
              <w:right w:val="single" w:sz="1" w:space="0" w:color="12253A"/>
            </w:tcBorders>
            <w:shd w:val="clear" w:color="auto" w:fill="12253A"/>
            <w:tcMar>
              <w:top w:w="70" w:type="dxa"/>
              <w:left w:w="160" w:type="dxa"/>
              <w:bottom w:w="70" w:type="dxa"/>
              <w:right w:w="160" w:type="dxa"/>
            </w:tcMar>
          </w:tcPr>
          <w:p w14:paraId="776E5F88" w14:textId="77777777" w:rsidR="00297A38" w:rsidRDefault="00000000">
            <w:pPr>
              <w:spacing w:before="20" w:after="20"/>
            </w:pPr>
            <w:r>
              <w:rPr>
                <w:b/>
                <w:bCs/>
                <w:color w:val="C8860A"/>
                <w:sz w:val="22"/>
                <w:szCs w:val="22"/>
              </w:rPr>
              <w:t xml:space="preserve">C4  </w:t>
            </w:r>
            <w:r>
              <w:rPr>
                <w:b/>
                <w:bCs/>
                <w:color w:val="FFFFFF"/>
                <w:sz w:val="22"/>
                <w:szCs w:val="22"/>
              </w:rPr>
              <w:t>HSE, REGULATORY &amp; PERMITTING</w:t>
            </w:r>
          </w:p>
        </w:tc>
      </w:tr>
    </w:tbl>
    <w:p w14:paraId="0A59CA2C" w14:textId="77777777" w:rsidR="00297A38" w:rsidRDefault="00000000">
      <w:pPr>
        <w:spacing w:before="60" w:after="60"/>
      </w:pPr>
      <w:r>
        <w:rPr>
          <w:i/>
          <w:iCs/>
          <w:color w:val="3D3D3D"/>
          <w:sz w:val="14"/>
          <w:szCs w:val="14"/>
        </w:rPr>
        <w:t>Feeds: Quality Risk, Legal &amp; Regulatory Risk, Reputational Risk, Crisis &amp; Continuity Risk.</w:t>
      </w:r>
    </w:p>
    <w:p w14:paraId="31ADA3A5" w14:textId="77777777" w:rsidR="00297A38" w:rsidRDefault="00297A38">
      <w:pPr>
        <w:spacing w:after="60"/>
      </w:pPr>
    </w:p>
    <w:tbl>
      <w:tblPr>
        <w:tblW w:w="15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100"/>
        <w:gridCol w:w="5018"/>
      </w:tblGrid>
      <w:tr w:rsidR="00297A38" w14:paraId="255B30B3" w14:textId="77777777">
        <w:trPr>
          <w:tblHeader/>
        </w:trPr>
        <w:tc>
          <w:tcPr>
            <w:tcW w:w="1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6D6BCA7A" w14:textId="77777777" w:rsidR="00297A38" w:rsidRDefault="00000000">
            <w:r>
              <w:rPr>
                <w:b/>
                <w:bCs/>
                <w:color w:val="FFFFFF"/>
                <w:sz w:val="16"/>
                <w:szCs w:val="16"/>
              </w:rPr>
              <w:lastRenderedPageBreak/>
              <w:t>Ref</w:t>
            </w:r>
          </w:p>
        </w:tc>
        <w:tc>
          <w:tcPr>
            <w:tcW w:w="9100"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5B43ACD8" w14:textId="77777777" w:rsidR="00297A38" w:rsidRDefault="00000000">
            <w:r>
              <w:rPr>
                <w:b/>
                <w:bCs/>
                <w:color w:val="FFFFFF"/>
                <w:sz w:val="16"/>
                <w:szCs w:val="16"/>
              </w:rPr>
              <w:t>Question</w:t>
            </w:r>
          </w:p>
        </w:tc>
        <w:tc>
          <w:tcPr>
            <w:tcW w:w="5018" w:type="dxa"/>
            <w:tcBorders>
              <w:top w:val="single" w:sz="1" w:space="0" w:color="12253A"/>
              <w:left w:val="single" w:sz="1" w:space="0" w:color="12253A"/>
              <w:bottom w:val="single" w:sz="1" w:space="0" w:color="12253A"/>
              <w:right w:val="single" w:sz="1" w:space="0" w:color="12253A"/>
            </w:tcBorders>
            <w:shd w:val="clear" w:color="auto" w:fill="12253A"/>
            <w:tcMar>
              <w:top w:w="80" w:type="dxa"/>
              <w:left w:w="130" w:type="dxa"/>
              <w:bottom w:w="80" w:type="dxa"/>
              <w:right w:w="130" w:type="dxa"/>
            </w:tcMar>
          </w:tcPr>
          <w:p w14:paraId="4E4AC458" w14:textId="77777777" w:rsidR="00297A38" w:rsidRDefault="00000000">
            <w:r>
              <w:rPr>
                <w:b/>
                <w:bCs/>
                <w:color w:val="FFFFFF"/>
                <w:sz w:val="16"/>
                <w:szCs w:val="16"/>
              </w:rPr>
              <w:t>Response / Evidence</w:t>
            </w:r>
          </w:p>
        </w:tc>
      </w:tr>
      <w:tr w:rsidR="00297A38" w14:paraId="571CD41E"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667F681" w14:textId="77777777" w:rsidR="00297A38" w:rsidRDefault="00000000">
            <w:pPr>
              <w:spacing w:before="30" w:after="30"/>
            </w:pPr>
            <w:r>
              <w:rPr>
                <w:b/>
                <w:bCs/>
                <w:color w:val="2E4D7B"/>
                <w:sz w:val="15"/>
                <w:szCs w:val="15"/>
              </w:rPr>
              <w:t>C4.1</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D688489" w14:textId="77777777" w:rsidR="00297A38" w:rsidRDefault="00000000">
            <w:pPr>
              <w:spacing w:before="30" w:after="30"/>
            </w:pPr>
            <w:r>
              <w:rPr>
                <w:sz w:val="15"/>
                <w:szCs w:val="15"/>
              </w:rPr>
              <w:t>State HSE performance over the last 36 months: TRIR, LTIR, fatalities, and number of major or life-altering incidents across owned and contractor workforce.</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DB15529" w14:textId="77777777" w:rsidR="00297A38" w:rsidRDefault="00000000">
            <w:pPr>
              <w:spacing w:before="30" w:after="30"/>
            </w:pPr>
            <w:r>
              <w:rPr>
                <w:i/>
                <w:iCs/>
                <w:color w:val="3D3D3D"/>
                <w:sz w:val="14"/>
                <w:szCs w:val="14"/>
              </w:rPr>
              <w:t>HSE statistics dashboard + incident register.</w:t>
            </w:r>
          </w:p>
        </w:tc>
      </w:tr>
      <w:tr w:rsidR="00297A38" w14:paraId="4F0934FD"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08027505" w14:textId="77777777" w:rsidR="00297A38" w:rsidRDefault="00000000">
            <w:pPr>
              <w:spacing w:before="30" w:after="30"/>
            </w:pPr>
            <w:r>
              <w:rPr>
                <w:b/>
                <w:bCs/>
                <w:color w:val="2E4D7B"/>
                <w:sz w:val="15"/>
                <w:szCs w:val="15"/>
              </w:rPr>
              <w:t>C4.2</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614FE66E" w14:textId="77777777" w:rsidR="00297A38" w:rsidRDefault="00000000">
            <w:pPr>
              <w:spacing w:before="30" w:after="30"/>
            </w:pPr>
            <w:r>
              <w:rPr>
                <w:sz w:val="15"/>
                <w:szCs w:val="15"/>
              </w:rPr>
              <w:t>Confirm whether stop-work authority is documented, extends across the contractor chain, and has been exercised in the last 12 months. State the number of exercises.</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5147EAD8" w14:textId="77777777" w:rsidR="00297A38" w:rsidRDefault="00000000">
            <w:pPr>
              <w:spacing w:before="30" w:after="30"/>
            </w:pPr>
            <w:r>
              <w:rPr>
                <w:i/>
                <w:iCs/>
                <w:color w:val="3D3D3D"/>
                <w:sz w:val="14"/>
                <w:szCs w:val="14"/>
              </w:rPr>
              <w:t>Stop-work authority procedure + exercise log.</w:t>
            </w:r>
          </w:p>
        </w:tc>
      </w:tr>
      <w:tr w:rsidR="00297A38" w14:paraId="6016F6FE"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F42A38E" w14:textId="77777777" w:rsidR="00297A38" w:rsidRDefault="00000000">
            <w:pPr>
              <w:spacing w:before="30" w:after="30"/>
            </w:pPr>
            <w:r>
              <w:rPr>
                <w:b/>
                <w:bCs/>
                <w:color w:val="2E4D7B"/>
                <w:sz w:val="15"/>
                <w:szCs w:val="15"/>
              </w:rPr>
              <w:t>C4.3</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A8949AA" w14:textId="30502467" w:rsidR="00297A38" w:rsidRDefault="00000000">
            <w:pPr>
              <w:spacing w:before="30" w:after="30"/>
            </w:pPr>
            <w:r>
              <w:rPr>
                <w:sz w:val="15"/>
                <w:szCs w:val="15"/>
              </w:rPr>
              <w:t>State the permit and license inventory across active projects: total permits required, permits in force, permits pending, and any permit that has been delayed, suspended, or revoked in the last 24 months.</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6FDBD8BE" w14:textId="77777777" w:rsidR="00297A38" w:rsidRDefault="00000000">
            <w:pPr>
              <w:spacing w:before="30" w:after="30"/>
            </w:pPr>
            <w:r>
              <w:rPr>
                <w:i/>
                <w:iCs/>
                <w:color w:val="3D3D3D"/>
                <w:sz w:val="14"/>
                <w:szCs w:val="14"/>
              </w:rPr>
              <w:t>Permit register.</w:t>
            </w:r>
          </w:p>
        </w:tc>
      </w:tr>
      <w:tr w:rsidR="00297A38" w14:paraId="00BE5C8B"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6C0E65C8" w14:textId="77777777" w:rsidR="00297A38" w:rsidRDefault="00000000">
            <w:pPr>
              <w:spacing w:before="30" w:after="30"/>
            </w:pPr>
            <w:r>
              <w:rPr>
                <w:b/>
                <w:bCs/>
                <w:color w:val="2E4D7B"/>
                <w:sz w:val="15"/>
                <w:szCs w:val="15"/>
              </w:rPr>
              <w:t>C4.4</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7F639EFE" w14:textId="77777777" w:rsidR="00297A38" w:rsidRDefault="00000000">
            <w:pPr>
              <w:spacing w:before="30" w:after="30"/>
            </w:pPr>
            <w:r>
              <w:rPr>
                <w:sz w:val="15"/>
                <w:szCs w:val="15"/>
              </w:rPr>
              <w:t>State the environmental compliance position: confirm whether any enforcement notice, fine, or remediation order has been issued in the last 36 months and disclose the financial and operational impact.</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2BD76159" w14:textId="77777777" w:rsidR="00297A38" w:rsidRDefault="00000000">
            <w:pPr>
              <w:spacing w:before="30" w:after="30"/>
            </w:pPr>
            <w:r>
              <w:rPr>
                <w:i/>
                <w:iCs/>
                <w:color w:val="3D3D3D"/>
                <w:sz w:val="14"/>
                <w:szCs w:val="14"/>
              </w:rPr>
              <w:t>Regulatory correspondence file.</w:t>
            </w:r>
          </w:p>
        </w:tc>
      </w:tr>
      <w:tr w:rsidR="00297A38" w14:paraId="77769BD9" w14:textId="77777777">
        <w:tc>
          <w:tcPr>
            <w:tcW w:w="1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21F0DF5E" w14:textId="77777777" w:rsidR="00297A38" w:rsidRDefault="00000000">
            <w:pPr>
              <w:spacing w:before="30" w:after="30"/>
            </w:pPr>
            <w:r>
              <w:rPr>
                <w:b/>
                <w:bCs/>
                <w:color w:val="2E4D7B"/>
                <w:sz w:val="15"/>
                <w:szCs w:val="15"/>
              </w:rPr>
              <w:t>C4.5</w:t>
            </w:r>
          </w:p>
        </w:tc>
        <w:tc>
          <w:tcPr>
            <w:tcW w:w="9100"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30B5ECB2" w14:textId="77777777" w:rsidR="00297A38" w:rsidRDefault="00000000">
            <w:pPr>
              <w:spacing w:before="30" w:after="30"/>
            </w:pPr>
            <w:r>
              <w:rPr>
                <w:sz w:val="15"/>
                <w:szCs w:val="15"/>
              </w:rPr>
              <w:t>Confirm whether a documented incident escalation protocol exists requiring notification to executive leadership within defined hours of a fatal incident, regulatory notice, or owner termination notice.</w:t>
            </w:r>
          </w:p>
        </w:tc>
        <w:tc>
          <w:tcPr>
            <w:tcW w:w="5018" w:type="dxa"/>
            <w:tcBorders>
              <w:top w:val="single" w:sz="1" w:space="0" w:color="CBD5E0"/>
              <w:left w:val="single" w:sz="1" w:space="0" w:color="CBD5E0"/>
              <w:bottom w:val="single" w:sz="1" w:space="0" w:color="CBD5E0"/>
              <w:right w:val="single" w:sz="1" w:space="0" w:color="CBD5E0"/>
            </w:tcBorders>
            <w:shd w:val="clear" w:color="auto" w:fill="FFFFFF"/>
            <w:tcMar>
              <w:top w:w="90" w:type="dxa"/>
              <w:left w:w="130" w:type="dxa"/>
              <w:bottom w:w="90" w:type="dxa"/>
              <w:right w:w="130" w:type="dxa"/>
            </w:tcMar>
          </w:tcPr>
          <w:p w14:paraId="4E463BF2" w14:textId="77777777" w:rsidR="00297A38" w:rsidRDefault="00000000">
            <w:pPr>
              <w:spacing w:before="30" w:after="30"/>
            </w:pPr>
            <w:r>
              <w:rPr>
                <w:i/>
                <w:iCs/>
                <w:color w:val="3D3D3D"/>
                <w:sz w:val="14"/>
                <w:szCs w:val="14"/>
              </w:rPr>
              <w:t>Incident escalation protocol.</w:t>
            </w:r>
          </w:p>
        </w:tc>
      </w:tr>
      <w:tr w:rsidR="00297A38" w14:paraId="649E8C37" w14:textId="77777777">
        <w:tc>
          <w:tcPr>
            <w:tcW w:w="1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1C45CFC4" w14:textId="77777777" w:rsidR="00297A38" w:rsidRDefault="00000000">
            <w:pPr>
              <w:spacing w:before="30" w:after="30"/>
            </w:pPr>
            <w:r>
              <w:rPr>
                <w:b/>
                <w:bCs/>
                <w:color w:val="2E4D7B"/>
                <w:sz w:val="15"/>
                <w:szCs w:val="15"/>
              </w:rPr>
              <w:t>C4.6</w:t>
            </w:r>
          </w:p>
        </w:tc>
        <w:tc>
          <w:tcPr>
            <w:tcW w:w="9100"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3D405650" w14:textId="77777777" w:rsidR="00297A38" w:rsidRDefault="00000000">
            <w:pPr>
              <w:spacing w:before="30" w:after="30"/>
            </w:pPr>
            <w:r>
              <w:rPr>
                <w:sz w:val="15"/>
                <w:szCs w:val="15"/>
              </w:rPr>
              <w:t>State whether any active project is currently subject to a regulatory investigation, owner-issued notice of default, or formal claim exceeding 5% of contract value.</w:t>
            </w:r>
          </w:p>
        </w:tc>
        <w:tc>
          <w:tcPr>
            <w:tcW w:w="5018" w:type="dxa"/>
            <w:tcBorders>
              <w:top w:val="single" w:sz="1" w:space="0" w:color="CBD5E0"/>
              <w:left w:val="single" w:sz="1" w:space="0" w:color="CBD5E0"/>
              <w:bottom w:val="single" w:sz="1" w:space="0" w:color="CBD5E0"/>
              <w:right w:val="single" w:sz="1" w:space="0" w:color="CBD5E0"/>
            </w:tcBorders>
            <w:shd w:val="clear" w:color="auto" w:fill="EEF2F7"/>
            <w:tcMar>
              <w:top w:w="90" w:type="dxa"/>
              <w:left w:w="130" w:type="dxa"/>
              <w:bottom w:w="90" w:type="dxa"/>
              <w:right w:w="130" w:type="dxa"/>
            </w:tcMar>
          </w:tcPr>
          <w:p w14:paraId="683C192C" w14:textId="77777777" w:rsidR="00297A38" w:rsidRDefault="00000000">
            <w:pPr>
              <w:spacing w:before="30" w:after="30"/>
            </w:pPr>
            <w:r>
              <w:rPr>
                <w:i/>
                <w:iCs/>
                <w:color w:val="3D3D3D"/>
                <w:sz w:val="14"/>
                <w:szCs w:val="14"/>
              </w:rPr>
              <w:t>Regulatory and contractual notices register.</w:t>
            </w:r>
          </w:p>
        </w:tc>
      </w:tr>
    </w:tbl>
    <w:p w14:paraId="31761504" w14:textId="77777777" w:rsidR="00297A38" w:rsidRDefault="00297A38">
      <w:pPr>
        <w:spacing w:after="240"/>
      </w:pPr>
    </w:p>
    <w:sectPr w:rsidR="00297A38" w:rsidSect="00F84C1A">
      <w:headerReference w:type="default" r:id="rId7"/>
      <w:footerReference w:type="even" r:id="rId8"/>
      <w:footerReference w:type="default" r:id="rId9"/>
      <w:pgSz w:w="16838" w:h="11906"/>
      <w:pgMar w:top="900" w:right="720" w:bottom="720" w:left="9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E9D21B" w14:textId="77777777" w:rsidR="00C66460" w:rsidRDefault="00C66460">
      <w:r>
        <w:separator/>
      </w:r>
    </w:p>
  </w:endnote>
  <w:endnote w:type="continuationSeparator" w:id="0">
    <w:p w14:paraId="45A19C92" w14:textId="77777777" w:rsidR="00C66460" w:rsidRDefault="00C6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72105186"/>
      <w:docPartObj>
        <w:docPartGallery w:val="Page Numbers (Bottom of Page)"/>
        <w:docPartUnique/>
      </w:docPartObj>
    </w:sdtPr>
    <w:sdtContent>
      <w:p w14:paraId="33CE4DA2" w14:textId="666BAD2C" w:rsidR="00F84C1A" w:rsidRDefault="00F84C1A" w:rsidP="006B67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54D97" w14:textId="77777777" w:rsidR="00F84C1A" w:rsidRDefault="00F84C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4221486"/>
      <w:docPartObj>
        <w:docPartGallery w:val="Page Numbers (Bottom of Page)"/>
        <w:docPartUnique/>
      </w:docPartObj>
    </w:sdtPr>
    <w:sdtContent>
      <w:p w14:paraId="48E224D1" w14:textId="3E871CCE" w:rsidR="00F84C1A" w:rsidRDefault="00F84C1A" w:rsidP="006B672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5590846" w14:textId="77777777" w:rsidR="00297A38" w:rsidRDefault="00000000">
    <w:pPr>
      <w:pBdr>
        <w:top w:val="single" w:sz="4" w:space="4" w:color="C8A86B"/>
      </w:pBdr>
      <w:spacing w:before="60"/>
      <w:jc w:val="center"/>
    </w:pPr>
    <w:r>
      <w:rPr>
        <w:i/>
        <w:iCs/>
        <w:color w:val="3D3D3D"/>
        <w:sz w:val="13"/>
        <w:szCs w:val="13"/>
      </w:rPr>
      <w:t xml:space="preserve">Corporate Risk &amp; Governance </w:t>
    </w:r>
    <w:proofErr w:type="gramStart"/>
    <w:r>
      <w:rPr>
        <w:i/>
        <w:iCs/>
        <w:color w:val="3D3D3D"/>
        <w:sz w:val="13"/>
        <w:szCs w:val="13"/>
      </w:rPr>
      <w:t>Advisory  |</w:t>
    </w:r>
    <w:proofErr w:type="gramEnd"/>
    <w:r>
      <w:rPr>
        <w:i/>
        <w:iCs/>
        <w:color w:val="3D3D3D"/>
        <w:sz w:val="13"/>
        <w:szCs w:val="13"/>
      </w:rPr>
      <w:t xml:space="preserve">  Construction Sector </w:t>
    </w:r>
    <w:proofErr w:type="gramStart"/>
    <w:r>
      <w:rPr>
        <w:i/>
        <w:iCs/>
        <w:color w:val="3D3D3D"/>
        <w:sz w:val="13"/>
        <w:szCs w:val="13"/>
      </w:rPr>
      <w:t>Module  |</w:t>
    </w:r>
    <w:proofErr w:type="gramEnd"/>
    <w:r>
      <w:rPr>
        <w:i/>
        <w:iCs/>
        <w:color w:val="3D3D3D"/>
        <w:sz w:val="13"/>
        <w:szCs w:val="13"/>
      </w:rPr>
      <w:t xml:space="preserve">  Use with Core </w:t>
    </w:r>
    <w:proofErr w:type="gramStart"/>
    <w:r>
      <w:rPr>
        <w:i/>
        <w:iCs/>
        <w:color w:val="3D3D3D"/>
        <w:sz w:val="13"/>
        <w:szCs w:val="13"/>
      </w:rPr>
      <w:t>Questionnaire  |</w:t>
    </w:r>
    <w:proofErr w:type="gramEnd"/>
    <w:r>
      <w:rPr>
        <w:i/>
        <w:iCs/>
        <w:color w:val="3D3D3D"/>
        <w:sz w:val="13"/>
        <w:szCs w:val="13"/>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FA8CAB" w14:textId="77777777" w:rsidR="00C66460" w:rsidRDefault="00C66460">
      <w:r>
        <w:separator/>
      </w:r>
    </w:p>
  </w:footnote>
  <w:footnote w:type="continuationSeparator" w:id="0">
    <w:p w14:paraId="6D41BD8F" w14:textId="77777777" w:rsidR="00C66460" w:rsidRDefault="00C66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83D5F0" w14:textId="77777777" w:rsidR="00297A38" w:rsidRDefault="00000000">
    <w:pPr>
      <w:pBdr>
        <w:bottom w:val="single" w:sz="4" w:space="4" w:color="C8860A"/>
      </w:pBdr>
      <w:tabs>
        <w:tab w:val="right" w:pos="15218"/>
      </w:tabs>
    </w:pPr>
    <w:r>
      <w:rPr>
        <w:b/>
        <w:bCs/>
        <w:color w:val="1B2A4A"/>
        <w:sz w:val="14"/>
        <w:szCs w:val="14"/>
      </w:rPr>
      <w:t xml:space="preserve">Pillar 1 - Sector </w:t>
    </w:r>
    <w:proofErr w:type="gramStart"/>
    <w:r>
      <w:rPr>
        <w:b/>
        <w:bCs/>
        <w:color w:val="1B2A4A"/>
        <w:sz w:val="14"/>
        <w:szCs w:val="14"/>
      </w:rPr>
      <w:t>Module  |</w:t>
    </w:r>
    <w:proofErr w:type="gramEnd"/>
    <w:r>
      <w:rPr>
        <w:b/>
        <w:bCs/>
        <w:color w:val="1B2A4A"/>
        <w:sz w:val="14"/>
        <w:szCs w:val="14"/>
      </w:rPr>
      <w:t xml:space="preserve">  Construction / Industrial Projects</w:t>
    </w:r>
    <w:r>
      <w:rPr>
        <w:sz w:val="14"/>
        <w:szCs w:val="14"/>
      </w:rPr>
      <w:tab/>
    </w:r>
    <w:r>
      <w:rPr>
        <w:i/>
        <w:iCs/>
        <w:color w:val="3D3D3D"/>
        <w:sz w:val="14"/>
        <w:szCs w:val="14"/>
      </w:rPr>
      <w:t>Confidential - Supplement to Core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D755A2"/>
    <w:multiLevelType w:val="hybridMultilevel"/>
    <w:tmpl w:val="2B5A7188"/>
    <w:lvl w:ilvl="0" w:tplc="C9AA20F2">
      <w:start w:val="1"/>
      <w:numFmt w:val="bullet"/>
      <w:lvlText w:val="●"/>
      <w:lvlJc w:val="left"/>
      <w:pPr>
        <w:ind w:left="720" w:hanging="360"/>
      </w:pPr>
    </w:lvl>
    <w:lvl w:ilvl="1" w:tplc="6E38D932">
      <w:start w:val="1"/>
      <w:numFmt w:val="bullet"/>
      <w:lvlText w:val="○"/>
      <w:lvlJc w:val="left"/>
      <w:pPr>
        <w:ind w:left="1440" w:hanging="360"/>
      </w:pPr>
    </w:lvl>
    <w:lvl w:ilvl="2" w:tplc="0B96C982">
      <w:start w:val="1"/>
      <w:numFmt w:val="bullet"/>
      <w:lvlText w:val="■"/>
      <w:lvlJc w:val="left"/>
      <w:pPr>
        <w:ind w:left="2160" w:hanging="360"/>
      </w:pPr>
    </w:lvl>
    <w:lvl w:ilvl="3" w:tplc="FF60B630">
      <w:start w:val="1"/>
      <w:numFmt w:val="bullet"/>
      <w:lvlText w:val="●"/>
      <w:lvlJc w:val="left"/>
      <w:pPr>
        <w:ind w:left="2880" w:hanging="360"/>
      </w:pPr>
    </w:lvl>
    <w:lvl w:ilvl="4" w:tplc="E03E4680">
      <w:start w:val="1"/>
      <w:numFmt w:val="bullet"/>
      <w:lvlText w:val="○"/>
      <w:lvlJc w:val="left"/>
      <w:pPr>
        <w:ind w:left="3600" w:hanging="360"/>
      </w:pPr>
    </w:lvl>
    <w:lvl w:ilvl="5" w:tplc="FA24D63A">
      <w:start w:val="1"/>
      <w:numFmt w:val="bullet"/>
      <w:lvlText w:val="■"/>
      <w:lvlJc w:val="left"/>
      <w:pPr>
        <w:ind w:left="4320" w:hanging="360"/>
      </w:pPr>
    </w:lvl>
    <w:lvl w:ilvl="6" w:tplc="2A763AA4">
      <w:start w:val="1"/>
      <w:numFmt w:val="bullet"/>
      <w:lvlText w:val="●"/>
      <w:lvlJc w:val="left"/>
      <w:pPr>
        <w:ind w:left="5040" w:hanging="360"/>
      </w:pPr>
    </w:lvl>
    <w:lvl w:ilvl="7" w:tplc="FF4E1016">
      <w:start w:val="1"/>
      <w:numFmt w:val="bullet"/>
      <w:lvlText w:val="●"/>
      <w:lvlJc w:val="left"/>
      <w:pPr>
        <w:ind w:left="5760" w:hanging="360"/>
      </w:pPr>
    </w:lvl>
    <w:lvl w:ilvl="8" w:tplc="85823648">
      <w:start w:val="1"/>
      <w:numFmt w:val="bullet"/>
      <w:lvlText w:val="●"/>
      <w:lvlJc w:val="left"/>
      <w:pPr>
        <w:ind w:left="6480" w:hanging="360"/>
      </w:pPr>
    </w:lvl>
  </w:abstractNum>
  <w:num w:numId="1" w16cid:durableId="4484338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A38"/>
    <w:rsid w:val="00297A38"/>
    <w:rsid w:val="002A3EE2"/>
    <w:rsid w:val="0047358C"/>
    <w:rsid w:val="005C7388"/>
    <w:rsid w:val="006432A1"/>
    <w:rsid w:val="008244E5"/>
    <w:rsid w:val="00AA3ED7"/>
    <w:rsid w:val="00C50818"/>
    <w:rsid w:val="00C66460"/>
    <w:rsid w:val="00F84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B6AF761"/>
  <w15:docId w15:val="{5004DF69-ACDA-3540-B5E4-0D4FCE17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F84C1A"/>
    <w:pPr>
      <w:tabs>
        <w:tab w:val="center" w:pos="4680"/>
        <w:tab w:val="right" w:pos="9360"/>
      </w:tabs>
    </w:pPr>
  </w:style>
  <w:style w:type="character" w:customStyle="1" w:styleId="FooterChar">
    <w:name w:val="Footer Char"/>
    <w:basedOn w:val="DefaultParagraphFont"/>
    <w:link w:val="Footer"/>
    <w:uiPriority w:val="99"/>
    <w:rsid w:val="00F84C1A"/>
  </w:style>
  <w:style w:type="character" w:styleId="PageNumber">
    <w:name w:val="page number"/>
    <w:basedOn w:val="DefaultParagraphFont"/>
    <w:uiPriority w:val="99"/>
    <w:semiHidden/>
    <w:unhideWhenUsed/>
    <w:rsid w:val="00F84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El-hachem</cp:lastModifiedBy>
  <cp:revision>2</cp:revision>
  <dcterms:created xsi:type="dcterms:W3CDTF">2026-07-09T09:10:00Z</dcterms:created>
  <dcterms:modified xsi:type="dcterms:W3CDTF">2026-07-09T09:10:00Z</dcterms:modified>
</cp:coreProperties>
</file>