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/>
    <w:p/>
    <w:p>
      <w:pPr>
        <w:jc w:val="center"/>
      </w:pPr>
      <w:r>
        <w:rPr>
          <w:rFonts w:ascii="Arial" w:cs="Arial" w:eastAsia="Arial" w:hAnsi="Arial"/>
          <w:b/>
          <w:bCs/>
          <w:color w:val="2196A6"/>
          <w:sz w:val="56"/>
          <w:szCs w:val="56"/>
        </w:rPr>
        <w:t xml:space="preserve">SIMULHEURES</w:t>
      </w:r>
    </w:p>
    <w:p/>
    <w:p>
      <w:pPr>
        <w:jc w:val="center"/>
      </w:pPr>
      <w:r>
        <w:rPr>
          <w:rFonts w:ascii="Arial" w:cs="Arial" w:eastAsia="Arial" w:hAnsi="Arial"/>
          <w:color w:val="7F8C8D"/>
          <w:sz w:val="32"/>
          <w:szCs w:val="32"/>
        </w:rPr>
        <w:t xml:space="preserve">Journal complet des modifications</w:t>
      </w:r>
    </w:p>
    <w:p>
      <w:pPr>
        <w:jc w:val="center"/>
      </w:pPr>
      <w:r>
        <w:rPr>
          <w:rFonts w:ascii="Arial" w:cs="Arial" w:eastAsia="Arial" w:hAnsi="Arial"/>
          <w:color w:val="7F8C8D"/>
          <w:sz w:val="24"/>
          <w:szCs w:val="24"/>
        </w:rPr>
        <w:t xml:space="preserve">Période : 5 mars — 28 mars 2026</w:t>
      </w:r>
    </w:p>
    <w:p/>
    <w:p>
      <w:pPr>
        <w:jc w:val="center"/>
      </w:pPr>
      <w:r>
        <w:rPr>
          <w:rFonts w:ascii="Arial" w:cs="Arial" w:eastAsia="Arial" w:hAnsi="Arial"/>
          <w:color w:val="2196A6"/>
          <w:sz w:val="22"/>
          <w:szCs w:val="22"/>
        </w:rPr>
        <w:t xml:space="preserve">anthonychauvel.github.io/51</w:t>
      </w:r>
    </w:p>
    <w:p/>
    <w:p/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8"/>
        <w:gridCol w:w="2258"/>
        <w:gridCol w:w="2258"/>
        <w:gridCol w:w="2252"/>
      </w:tblGrid>
      <w:tr>
        <w:tc>
          <w:tcPr>
            <w:tcW w:type="dxa" w:w="225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196A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Avant (5 mars)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2 modules — ~3 600 lignes</w:t>
            </w:r>
          </w:p>
        </w:tc>
        <w:tc>
          <w:tcPr>
            <w:tcW w:type="dxa" w:w="225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7AE6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Après (28 mars)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4 modules + CCN — ~20 000 lignes</w:t>
            </w:r>
          </w:p>
        </w:tc>
        <w:tc>
          <w:tcPr>
            <w:tcW w:type="dxa" w:w="225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7E2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Bugs corrigés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40+ corrections</w:t>
            </w:r>
          </w:p>
        </w:tc>
        <w:tc>
          <w:tcPr>
            <w:tcW w:type="dxa" w:w="225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Améliorations UX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50+ évolutions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196A6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2196A6"/>
          <w:sz w:val="32"/>
          <w:szCs w:val="32"/>
        </w:rPr>
        <w:t xml:space="preserve">0. Historique des sessions</w:t>
      </w:r>
    </w:p>
    <w:p>
      <w:r>
        <w:rPr>
          <w:rFonts w:ascii="Arial" w:cs="Arial" w:eastAsia="Arial" w:hAnsi="Arial"/>
          <w:color w:val="7F8C8D"/>
          <w:sz w:val="19"/>
          <w:szCs w:val="19"/>
        </w:rPr>
        <w:t xml:space="preserve">Toutes les sessions de développement depuis le 5 mars 2026.</w:t>
      </w:r>
    </w:p>
    <w:p/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900"/>
        <w:gridCol w:w="2326"/>
      </w:tblGrid>
      <w:tr>
        <w:trPr>
          <w:tblHeader/>
        </w:trP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196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  <w:tc>
          <w:tcPr>
            <w:tcW w:type="dxa" w:w="4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196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Session</w:t>
            </w:r>
          </w:p>
        </w:tc>
        <w:tc>
          <w:tcPr>
            <w:tcW w:type="dxa" w:w="2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196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Modules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5 – 10 mars</w:t>
            </w:r>
          </w:p>
        </w:tc>
        <w:tc>
          <w:tcPr>
            <w:tcW w:type="dxa" w:w="4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Création M3 Fox (analyse pro) et M4 Digital Twin (simulateur)</w:t>
            </w:r>
          </w:p>
        </w:tc>
        <w:tc>
          <w:tcPr>
            <w:tcW w:type="dxa" w:w="2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F8C8D"/>
                <w:sz w:val="18"/>
                <w:szCs w:val="18"/>
              </w:rPr>
              <w:t xml:space="preserve">M3, M4 — NOUVEAU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10 – 15 mars</w:t>
            </w:r>
          </w:p>
        </w:tc>
        <w:tc>
          <w:tcPr>
            <w:tcW w:type="dxa" w:w="4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Système CCN : 11 groupes, 420 CCN, paliers HCR 10%/20%/50%</w:t>
            </w:r>
          </w:p>
        </w:tc>
        <w:tc>
          <w:tcPr>
            <w:tcW w:type="dxa" w:w="2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F8C8D"/>
                <w:sz w:val="18"/>
                <w:szCs w:val="18"/>
              </w:rPr>
              <w:t xml:space="preserve">ccn/, tous modules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15 – 20 mars</w:t>
            </w:r>
          </w:p>
        </w:tc>
        <w:tc>
          <w:tcPr>
            <w:tcW w:type="dxa" w:w="4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Glossaire.js 357 termes, mode débutant/expert, menu unifié</w:t>
            </w:r>
          </w:p>
        </w:tc>
        <w:tc>
          <w:tcPr>
            <w:tcW w:type="dxa" w:w="2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F8C8D"/>
                <w:sz w:val="18"/>
                <w:szCs w:val="18"/>
              </w:rPr>
              <w:t xml:space="preserve">glossaire.js, menu.html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21 mars</w:t>
            </w:r>
          </w:p>
        </w:tc>
        <w:tc>
          <w:tcPr>
            <w:tcW w:type="dxa" w:w="4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Intégration CCN complète — RCO M1/M2/M3/M4, filtres sectoriels</w:t>
            </w:r>
          </w:p>
        </w:tc>
        <w:tc>
          <w:tcPr>
            <w:tcW w:type="dxa" w:w="2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F8C8D"/>
                <w:sz w:val="18"/>
                <w:szCs w:val="18"/>
              </w:rPr>
              <w:t xml:space="preserve">M1, M2, M3, M4, Menu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21 mars</w:t>
            </w:r>
          </w:p>
        </w:tc>
        <w:tc>
          <w:tcPr>
            <w:tcW w:type="dxa" w:w="4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Mode heures travaillées M1/M2, presets horaires M4, glossaire CCN</w:t>
            </w:r>
          </w:p>
        </w:tc>
        <w:tc>
          <w:tcPr>
            <w:tcW w:type="dxa" w:w="2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F8C8D"/>
                <w:sz w:val="18"/>
                <w:szCs w:val="18"/>
              </w:rPr>
              <w:t xml:space="preserve">M1, M2, M4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21 mars</w:t>
            </w:r>
          </w:p>
        </w:tc>
        <w:tc>
          <w:tcPr>
            <w:tcW w:type="dxa" w:w="4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Bugs CCN_API.search(), SyntaxError M4 schedule.js, glossaire 400 entrées</w:t>
            </w:r>
          </w:p>
        </w:tc>
        <w:tc>
          <w:tcPr>
            <w:tcW w:type="dxa" w:w="2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F8C8D"/>
                <w:sz w:val="18"/>
                <w:szCs w:val="18"/>
              </w:rPr>
              <w:t xml:space="preserve">Menu, M3, M4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24 mars</w:t>
            </w:r>
          </w:p>
        </w:tc>
        <w:tc>
          <w:tcPr>
            <w:tcW w:type="dxa" w:w="4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GLOSSAIRE SyntaxError M3, XP négatif, badge flickering, CCN HCR 360h</w:t>
            </w:r>
          </w:p>
        </w:tc>
        <w:tc>
          <w:tcPr>
            <w:tcW w:type="dxa" w:w="2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F8C8D"/>
                <w:sz w:val="18"/>
                <w:szCs w:val="18"/>
              </w:rPr>
              <w:t xml:space="preserve">M3, M4, M2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27 mars</w:t>
            </w:r>
          </w:p>
        </w:tc>
        <w:tc>
          <w:tcPr>
            <w:tcW w:type="dxa" w:w="4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27 corrections — HCR, XP, vacances M4, M2 PDF crashes, wizard lundi/dim</w:t>
            </w:r>
          </w:p>
        </w:tc>
        <w:tc>
          <w:tcPr>
            <w:tcW w:type="dxa" w:w="2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F8C8D"/>
                <w:sz w:val="18"/>
                <w:szCs w:val="18"/>
              </w:rPr>
              <w:t xml:space="preserve">M1, M2, M3, M4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28 mars</w:t>
            </w:r>
          </w:p>
        </w:tc>
        <w:tc>
          <w:tcPr>
            <w:tcW w:type="dxa" w:w="4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Audit lancement public iPhone/Android/débutant — 4 modules + menu</w:t>
            </w:r>
          </w:p>
        </w:tc>
        <w:tc>
          <w:tcPr>
            <w:tcW w:type="dxa" w:w="2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F8C8D"/>
                <w:sz w:val="18"/>
                <w:szCs w:val="18"/>
              </w:rPr>
              <w:t xml:space="preserve">Tous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28 mars</w:t>
            </w:r>
          </w:p>
        </w:tc>
        <w:tc>
          <w:tcPr>
            <w:tcW w:type="dxa" w:w="4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Bug GLOSSAIRE M3 (double déclaration const)</w:t>
            </w:r>
          </w:p>
        </w:tc>
        <w:tc>
          <w:tcPr>
            <w:tcW w:type="dxa" w:w="2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F8C8D"/>
                <w:sz w:val="18"/>
                <w:szCs w:val="18"/>
              </w:rPr>
              <w:t xml:space="preserve">fox/index.html</w:t>
            </w:r>
          </w:p>
        </w:tc>
      </w:tr>
    </w:tbl>
    <w:p/>
    <w:p>
      <w:pPr>
        <w:pStyle w:val="Heading1"/>
        <w:pBdr>
          <w:bottom w:val="single" w:color="2196A6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2196A6"/>
          <w:sz w:val="32"/>
          <w:szCs w:val="32"/>
        </w:rPr>
        <w:t xml:space="preserve">1. Avant / Après — Vue d'ensemble</w:t>
      </w:r>
    </w:p>
    <w:p/>
    <w:p>
      <w:pPr>
        <w:spacing w:before="180" w:after="8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État au 5 mars 2026 (point de départ)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rPr>
          <w:tblHeader/>
        </w:trP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196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Module</w:t>
            </w:r>
          </w:p>
        </w:tc>
        <w:tc>
          <w:tcPr>
            <w:tcW w:type="dxa" w:w="7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196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M1 — Annuel</w:t>
            </w:r>
          </w:p>
        </w:tc>
        <w:tc>
          <w:tcPr>
            <w:tcW w:type="dxa" w:w="7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Compteur annuel basique. Export PDF avec labels fixes 25%/50%. Droit commun uniquement. Pas de CCN.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M2 — Mensuel</w:t>
            </w:r>
          </w:p>
        </w:tc>
        <w:tc>
          <w:tcPr>
            <w:tcW w:type="dxa" w:w="7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Calendrier mensuel simple. Export JSON uniquement. Seuil fixe 35h. Pas de CCN. Contingent 220h codé en dur.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M3 — N'existait pas</w:t>
            </w:r>
          </w:p>
        </w:tc>
        <w:tc>
          <w:tcPr>
            <w:tcW w:type="dxa" w:w="7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Absent.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M4 — N'existait pas</w:t>
            </w:r>
          </w:p>
        </w:tc>
        <w:tc>
          <w:tcPr>
            <w:tcW w:type="dxa" w:w="7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Absent.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Menu</w:t>
            </w:r>
          </w:p>
        </w:tc>
        <w:tc>
          <w:tcPr>
            <w:tcW w:type="dxa" w:w="7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Navigation basique. 2 boutons. Pas de CCN. Pas de glossaire. Footer sans liens.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CCN / Glossaire</w:t>
            </w:r>
          </w:p>
        </w:tc>
        <w:tc>
          <w:tcPr>
            <w:tcW w:type="dxa" w:w="7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Absents. Droit commun uniquement.</w:t>
            </w:r>
          </w:p>
        </w:tc>
      </w:tr>
    </w:tbl>
    <w:p/>
    <w:p>
      <w:pPr>
        <w:spacing w:before="180" w:after="80"/>
      </w:pP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État au 28 mars 2026 (après toutes corrections)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rPr>
          <w:tblHeader/>
        </w:trP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196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Module</w:t>
            </w:r>
          </w:p>
        </w:tc>
        <w:tc>
          <w:tcPr>
            <w:tcW w:type="dxa" w:w="7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196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M1 — Annuel</w:t>
            </w:r>
          </w:p>
        </w:tc>
        <w:tc>
          <w:tcPr>
            <w:tcW w:type="dxa" w:w="7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Compteur annuel CCN-aware. PDF dynamiques avec paliers HCR. Mode heures travaillées. Tooltips. RCO. Wizard obligatoire. CCN sync au démarrage.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M2 — Mensuel</w:t>
            </w:r>
          </w:p>
        </w:tc>
        <w:tc>
          <w:tcPr>
            <w:tcW w:type="dxa" w:w="7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Calendrier mensuel avec 3 types PDF. Mode heures travaillées. CCN dynamique. RCO. Coefficient 0.93 (HS défiscalisées). Wizard guidé.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7A65"/>
                <w:sz w:val="19"/>
                <w:szCs w:val="19"/>
              </w:rPr>
              <w:t xml:space="preserve">M3 — Compagnon</w:t>
            </w:r>
          </w:p>
        </w:tc>
        <w:tc>
          <w:tcPr>
            <w:tcW w:type="dxa" w:w="7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NOUVEAU. Ami renard qui lit le Code du travail et ta CCN. Lit M1/M2. XP et badges. Glossaire 477 CCN. RCO intégré. Violations légales détectées.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241C"/>
                <w:sz w:val="19"/>
                <w:szCs w:val="19"/>
              </w:rPr>
              <w:t xml:space="preserve">M4 — Santé</w:t>
            </w:r>
          </w:p>
        </w:tc>
        <w:tc>
          <w:tcPr>
            <w:tcW w:type="dxa" w:w="7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NOUVEAU. Jumeau numérique. Modèle biologique (Sonnentag, Kivimäki, McEwen...). Mode vacances. 6 types de poste. Scores fatigue/stress/risques. Boot screen en français.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Menu</w:t>
            </w:r>
          </w:p>
        </w:tc>
        <w:tc>
          <w:tcPr>
            <w:tcW w:type="dxa" w:w="7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Menu unifié 4 modules. Wizard 5 étapes. CCN "Mon contrat de travail". Filtres sectoriels. Licence/Confidentialité intégrées. Anti-zoom iOS. Guide débutant.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7770D"/>
                <w:sz w:val="19"/>
                <w:szCs w:val="19"/>
              </w:rPr>
              <w:t xml:space="preserve">CCN / Glossaire</w:t>
            </w:r>
          </w:p>
        </w:tc>
        <w:tc>
          <w:tcPr>
            <w:tcW w:type="dxa" w:w="7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NOUVEAU. 477 CCN françaises. 11 groupes de règles. Paliers HCR 3 niveaux (10%/20%/50%). Contingents variables (130h à 360h). Glossaire 357 termes modes débutant/expert.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196A6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2196A6"/>
          <w:sz w:val="32"/>
          <w:szCs w:val="32"/>
        </w:rPr>
        <w:t xml:space="preserve">2. Fonctionnalités ajoutées (5 mars → 28 mars)</w:t>
      </w:r>
    </w:p>
    <w:p/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2.1 Système CCN — Nouvelles créations (5–15 mars)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600"/>
        <w:gridCol w:w="2026"/>
      </w:tblGrid>
      <w:tr>
        <w:trPr>
          <w:tblHeader/>
        </w:trP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196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Module</w:t>
            </w:r>
          </w:p>
        </w:tc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196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Fonctionnalité ajoutée</w:t>
            </w:r>
          </w:p>
        </w:tc>
        <w:tc>
          <w:tcPr>
            <w:tcW w:type="dxa" w:w="2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196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Fichier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B7770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CCN</w:t>
            </w:r>
          </w:p>
        </w:tc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11 groupes de règles métier : DC, HCR, GD, IAA180, BTP, CHIM130, PETRO, PHARMA, TRANSP, METAL, SYNTEC</w:t>
            </w:r>
          </w:p>
        </w:tc>
        <w:tc>
          <w:tcPr>
            <w:tcW w:type="dxa" w:w="2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7F8C8D"/>
                <w:sz w:val="17"/>
                <w:szCs w:val="17"/>
              </w:rPr>
              <w:t xml:space="preserve">ccn/conventions-collectives.js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B7770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CCN</w:t>
            </w:r>
          </w:p>
        </w:tc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477 CCN françaises mappées avec IDCC vers les 11 groupes</w:t>
            </w:r>
          </w:p>
        </w:tc>
        <w:tc>
          <w:tcPr>
            <w:tcW w:type="dxa" w:w="2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7F8C8D"/>
                <w:sz w:val="17"/>
                <w:szCs w:val="17"/>
              </w:rPr>
              <w:t xml:space="preserve">ccn/conventions-collectives.js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B7770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CCN</w:t>
            </w:r>
          </w:p>
        </w:tc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HCR : 3 paliers (10%/20%/50%) — contingent 360h</w:t>
            </w:r>
          </w:p>
        </w:tc>
        <w:tc>
          <w:tcPr>
            <w:tcW w:type="dxa" w:w="2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7F8C8D"/>
                <w:sz w:val="17"/>
                <w:szCs w:val="17"/>
              </w:rPr>
              <w:t xml:space="preserve">ccn/conventions-collectives.js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B7770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CCN</w:t>
            </w:r>
          </w:p>
        </w:tc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Contingents variables par groupe : 130h (Chimie/Pétrole) à 360h (HCR)</w:t>
            </w:r>
          </w:p>
        </w:tc>
        <w:tc>
          <w:tcPr>
            <w:tcW w:type="dxa" w:w="2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7F8C8D"/>
                <w:sz w:val="17"/>
                <w:szCs w:val="17"/>
              </w:rPr>
              <w:t xml:space="preserve">ccn/conventions-collectives.js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B7770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CCN</w:t>
            </w:r>
          </w:p>
        </w:tc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API complète : getGroupeForCCN(), findCCN(), getDebutSemaineHS(), getCCNFeriesRules()</w:t>
            </w:r>
          </w:p>
        </w:tc>
        <w:tc>
          <w:tcPr>
            <w:tcW w:type="dxa" w:w="2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7F8C8D"/>
                <w:sz w:val="17"/>
                <w:szCs w:val="17"/>
              </w:rPr>
              <w:t xml:space="preserve">ccn/conventions-collectives.js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B7770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CCN</w:t>
            </w:r>
          </w:p>
        </w:tc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Glossaire.js : 357 termes droit du travail, mode débutant/expert, recherche par tags</w:t>
            </w:r>
          </w:p>
        </w:tc>
        <w:tc>
          <w:tcPr>
            <w:tcW w:type="dxa" w:w="2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7F8C8D"/>
                <w:sz w:val="17"/>
                <w:szCs w:val="17"/>
              </w:rPr>
              <w:t xml:space="preserve">glossaire.js</w:t>
            </w:r>
          </w:p>
        </w:tc>
      </w:tr>
    </w:tbl>
    <w:p/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2.2 Module 3 — Mon compagnon d'analyse (5–15 mars, nouveau)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600"/>
        <w:gridCol w:w="2026"/>
      </w:tblGrid>
      <w:tr>
        <w:trPr>
          <w:tblHeader/>
        </w:trP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196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Module</w:t>
            </w:r>
          </w:p>
        </w:tc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196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Fonctionnalité ajoutée</w:t>
            </w:r>
          </w:p>
        </w:tc>
        <w:tc>
          <w:tcPr>
            <w:tcW w:type="dxa" w:w="2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196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Fichier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17A6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M3</w:t>
            </w:r>
          </w:p>
        </w:tc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Création complète du module M3 Fox / Kitsune RPG</w:t>
            </w:r>
          </w:p>
        </w:tc>
        <w:tc>
          <w:tcPr>
            <w:tcW w:type="dxa" w:w="2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7F8C8D"/>
                <w:sz w:val="17"/>
                <w:szCs w:val="17"/>
              </w:rPr>
              <w:t xml:space="preserve">fox/index.html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17A6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M3</w:t>
            </w:r>
          </w:p>
        </w:tc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Lecture automatique des données M1 (heures) et M2 (paie)</w:t>
            </w:r>
          </w:p>
        </w:tc>
        <w:tc>
          <w:tcPr>
            <w:tcW w:type="dxa" w:w="2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7F8C8D"/>
                <w:sz w:val="17"/>
                <w:szCs w:val="17"/>
              </w:rPr>
              <w:t xml:space="preserve">fox/js/module-reader.js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17A6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M3</w:t>
            </w:r>
          </w:p>
        </w:tc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 modes d'affichage : Débutant, Pro, Expert</w:t>
            </w:r>
          </w:p>
        </w:tc>
        <w:tc>
          <w:tcPr>
            <w:tcW w:type="dxa" w:w="2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7F8C8D"/>
                <w:sz w:val="17"/>
                <w:szCs w:val="17"/>
              </w:rPr>
              <w:t xml:space="preserve">fox/js/modes.js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17A6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M3</w:t>
            </w:r>
          </w:p>
        </w:tc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Dashboard analytique avec contingent dynamique selon CCN</w:t>
            </w:r>
          </w:p>
        </w:tc>
        <w:tc>
          <w:tcPr>
            <w:tcW w:type="dxa" w:w="2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7F8C8D"/>
                <w:sz w:val="17"/>
                <w:szCs w:val="17"/>
              </w:rPr>
              <w:t xml:space="preserve">fox/js/vue-pro.js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17A6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M3</w:t>
            </w:r>
          </w:p>
        </w:tc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Conseils intelligents basés sur les données M1/M2</w:t>
            </w:r>
          </w:p>
        </w:tc>
        <w:tc>
          <w:tcPr>
            <w:tcW w:type="dxa" w:w="2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7F8C8D"/>
                <w:sz w:val="17"/>
                <w:szCs w:val="17"/>
              </w:rPr>
              <w:t xml:space="preserve">fox/js/scenarios-fox.js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17A6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M3</w:t>
            </w:r>
          </w:p>
        </w:tc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Système XP et badges de progression</w:t>
            </w:r>
          </w:p>
        </w:tc>
        <w:tc>
          <w:tcPr>
            <w:tcW w:type="dxa" w:w="2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7F8C8D"/>
                <w:sz w:val="17"/>
                <w:szCs w:val="17"/>
              </w:rPr>
              <w:t xml:space="preserve">fox/js/xp-system.js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17A6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M3</w:t>
            </w:r>
          </w:p>
        </w:tc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Détection violations légales (V01–V08) avec liens Art. Code du travail</w:t>
            </w:r>
          </w:p>
        </w:tc>
        <w:tc>
          <w:tcPr>
            <w:tcW w:type="dxa" w:w="2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7F8C8D"/>
                <w:sz w:val="17"/>
                <w:szCs w:val="17"/>
              </w:rPr>
              <w:t xml:space="preserve">fox/js/legal-engine.js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17A6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M3</w:t>
            </w:r>
          </w:p>
        </w:tc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 entrées CCN ajoutées au glossaire : CCN, IDCC, contingent, majorations</w:t>
            </w:r>
          </w:p>
        </w:tc>
        <w:tc>
          <w:tcPr>
            <w:tcW w:type="dxa" w:w="2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7F8C8D"/>
                <w:sz w:val="17"/>
                <w:szCs w:val="17"/>
              </w:rPr>
              <w:t xml:space="preserve">fox/index.html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17A6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M3</w:t>
            </w:r>
          </w:p>
        </w:tc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477 CCN injectées dans le glossaire Kitsune</w:t>
            </w:r>
          </w:p>
        </w:tc>
        <w:tc>
          <w:tcPr>
            <w:tcW w:type="dxa" w:w="2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7F8C8D"/>
                <w:sz w:val="17"/>
                <w:szCs w:val="17"/>
              </w:rPr>
              <w:t xml:space="preserve">fox/index.html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17A6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M3</w:t>
            </w:r>
          </w:p>
        </w:tc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module-reader.js retourne rcoDepassement, rcoH50, rcoH100</w:t>
            </w:r>
          </w:p>
        </w:tc>
        <w:tc>
          <w:tcPr>
            <w:tcW w:type="dxa" w:w="2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7F8C8D"/>
                <w:sz w:val="17"/>
                <w:szCs w:val="17"/>
              </w:rPr>
              <w:t xml:space="preserve">fox/js/module-reader.js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17A6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M3</w:t>
            </w:r>
          </w:p>
        </w:tc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legal-engine.js : violation V06 intègre le RCO</w:t>
            </w:r>
          </w:p>
        </w:tc>
        <w:tc>
          <w:tcPr>
            <w:tcW w:type="dxa" w:w="2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7F8C8D"/>
                <w:sz w:val="17"/>
                <w:szCs w:val="17"/>
              </w:rPr>
              <w:t xml:space="preserve">fox/js/legal-engine.js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17A6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M3</w:t>
            </w:r>
          </w:p>
        </w:tc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export-rtf.js : section RCO dans le rapport complet M2</w:t>
            </w:r>
          </w:p>
        </w:tc>
        <w:tc>
          <w:tcPr>
            <w:tcW w:type="dxa" w:w="2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7F8C8D"/>
                <w:sz w:val="17"/>
                <w:szCs w:val="17"/>
              </w:rPr>
              <w:t xml:space="preserve">fox/js/export-rtf.js</w:t>
            </w:r>
          </w:p>
        </w:tc>
      </w:tr>
    </w:tbl>
    <w:p/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2.3 Module 4 — Ma prédiction santé (5–15 mars, nouveau)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600"/>
        <w:gridCol w:w="2026"/>
      </w:tblGrid>
      <w:tr>
        <w:trPr>
          <w:tblHeader/>
        </w:trP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196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Module</w:t>
            </w:r>
          </w:p>
        </w:tc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196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Fonctionnalité ajoutée</w:t>
            </w:r>
          </w:p>
        </w:tc>
        <w:tc>
          <w:tcPr>
            <w:tcW w:type="dxa" w:w="2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196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Fichier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7B241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M4</w:t>
            </w:r>
          </w:p>
        </w:tc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Création complète du module M4 Digital Twin</w:t>
            </w:r>
          </w:p>
        </w:tc>
        <w:tc>
          <w:tcPr>
            <w:tcW w:type="dxa" w:w="2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7F8C8D"/>
                <w:sz w:val="17"/>
                <w:szCs w:val="17"/>
              </w:rPr>
              <w:t xml:space="preserve">module4/index.html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7B241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M4</w:t>
            </w:r>
          </w:p>
        </w:tc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Moteur biologique : fatigue, stress, performance, récupération</w:t>
            </w:r>
          </w:p>
        </w:tc>
        <w:tc>
          <w:tcPr>
            <w:tcW w:type="dxa" w:w="2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7F8C8D"/>
                <w:sz w:val="17"/>
                <w:szCs w:val="17"/>
              </w:rPr>
              <w:t xml:space="preserve">js/core/dte-engine.js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7B241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M4</w:t>
            </w:r>
          </w:p>
        </w:tc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 vues : Mon état, Prévisions, Horaires, Simulation, Calendrier</w:t>
            </w:r>
          </w:p>
        </w:tc>
        <w:tc>
          <w:tcPr>
            <w:tcW w:type="dxa" w:w="2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7F8C8D"/>
                <w:sz w:val="17"/>
                <w:szCs w:val="17"/>
              </w:rPr>
              <w:t xml:space="preserve">js/ui/dashboard.js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7B241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M4</w:t>
            </w:r>
          </w:p>
        </w:tc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Scores temps réel avec références scientifiques (Sonnentag, Pencavel, Kivimäki, McEwen)</w:t>
            </w:r>
          </w:p>
        </w:tc>
        <w:tc>
          <w:tcPr>
            <w:tcW w:type="dxa" w:w="2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7F8C8D"/>
                <w:sz w:val="17"/>
                <w:szCs w:val="17"/>
              </w:rPr>
              <w:t xml:space="preserve">js/core/dte-engine.js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7B241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M4</w:t>
            </w:r>
          </w:p>
        </w:tc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Mode vacances complet : décroissance exponentielle par demi-vie calibrée</w:t>
            </w:r>
          </w:p>
        </w:tc>
        <w:tc>
          <w:tcPr>
            <w:tcW w:type="dxa" w:w="2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7F8C8D"/>
                <w:sz w:val="17"/>
                <w:szCs w:val="17"/>
              </w:rPr>
              <w:t xml:space="preserve">js/core/dte-engine.js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7B241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M4</w:t>
            </w:r>
          </w:p>
        </w:tc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 types de poste avec multiplicateurs INRS 2022 (standard, 3x8, physique, astreinte...)</w:t>
            </w:r>
          </w:p>
        </w:tc>
        <w:tc>
          <w:tcPr>
            <w:tcW w:type="dxa" w:w="2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7F8C8D"/>
                <w:sz w:val="17"/>
                <w:szCs w:val="17"/>
              </w:rPr>
              <w:t xml:space="preserve">js/features/schedule.js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7B241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M4</w:t>
            </w:r>
          </w:p>
        </w:tc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Presets horaires : 6 boutons Matin/Soir/Nuit/5×8 auto-remplissage</w:t>
            </w:r>
          </w:p>
        </w:tc>
        <w:tc>
          <w:tcPr>
            <w:tcW w:type="dxa" w:w="2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7F8C8D"/>
                <w:sz w:val="17"/>
                <w:szCs w:val="17"/>
              </w:rPr>
              <w:t xml:space="preserve">js/features/schedule.js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7B241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M4</w:t>
            </w:r>
          </w:p>
        </w:tc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DTERotation : rotation par cycle N-semaines + décalage 7h automatique</w:t>
            </w:r>
          </w:p>
        </w:tc>
        <w:tc>
          <w:tcPr>
            <w:tcW w:type="dxa" w:w="2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7F8C8D"/>
                <w:sz w:val="17"/>
                <w:szCs w:val="17"/>
              </w:rPr>
              <w:t xml:space="preserve">js/features/schedule.js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7B241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M4</w:t>
            </w:r>
          </w:p>
        </w:tc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Interface vacances par semaine ET par jour (toggle individuel)</w:t>
            </w:r>
          </w:p>
        </w:tc>
        <w:tc>
          <w:tcPr>
            <w:tcW w:type="dxa" w:w="2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7F8C8D"/>
                <w:sz w:val="17"/>
                <w:szCs w:val="17"/>
              </w:rPr>
              <w:t xml:space="preserve">js/features/vacances.js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7B241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M4</w:t>
            </w:r>
          </w:p>
        </w:tc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Glossaire M4 : contingent dynamique via CCN</w:t>
            </w:r>
          </w:p>
        </w:tc>
        <w:tc>
          <w:tcPr>
            <w:tcW w:type="dxa" w:w="2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7F8C8D"/>
                <w:sz w:val="17"/>
                <w:szCs w:val="17"/>
              </w:rPr>
              <w:t xml:space="preserve">js/features/dte-glossary.js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7B241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M4</w:t>
            </w:r>
          </w:p>
        </w:tc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RCO exposé : _rcoDepassement, _rcoH50, _rcoH100</w:t>
            </w:r>
          </w:p>
        </w:tc>
        <w:tc>
          <w:tcPr>
            <w:tcW w:type="dxa" w:w="2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7F8C8D"/>
                <w:sz w:val="17"/>
                <w:szCs w:val="17"/>
              </w:rPr>
              <w:t xml:space="preserve">js/core/dte-engine.js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7B241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M4</w:t>
            </w:r>
          </w:p>
        </w:tc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Boot screen traduit : "MA PRÉDICTION SANTÉ / Analyse de ma santé au travail"</w:t>
            </w:r>
          </w:p>
        </w:tc>
        <w:tc>
          <w:tcPr>
            <w:tcW w:type="dxa" w:w="2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7F8C8D"/>
                <w:sz w:val="17"/>
                <w:szCs w:val="17"/>
              </w:rPr>
              <w:t xml:space="preserve">index.html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7B241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M4</w:t>
            </w:r>
          </w:p>
        </w:tc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Bandeau no-data : guide vers M1/M2 si aucune donnée disponible</w:t>
            </w:r>
          </w:p>
        </w:tc>
        <w:tc>
          <w:tcPr>
            <w:tcW w:type="dxa" w:w="2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7F8C8D"/>
                <w:sz w:val="17"/>
                <w:szCs w:val="17"/>
              </w:rPr>
              <w:t xml:space="preserve">js/ui/dashboard.js</w:t>
            </w:r>
          </w:p>
        </w:tc>
      </w:tr>
    </w:tbl>
    <w:p/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2.4 Module 1 — Améliorations (15–28 mars)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600"/>
        <w:gridCol w:w="2026"/>
      </w:tblGrid>
      <w:tr>
        <w:trPr>
          <w:tblHeader/>
        </w:trP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196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Module</w:t>
            </w:r>
          </w:p>
        </w:tc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196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Fonctionnalité ajoutée</w:t>
            </w:r>
          </w:p>
        </w:tc>
        <w:tc>
          <w:tcPr>
            <w:tcW w:type="dxa" w:w="2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196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Fichier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27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M1</w:t>
            </w:r>
          </w:p>
        </w:tc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Export PDF dynamique avec labels selon CCN (25%/50% ou 10%/20%/50% HCR)</w:t>
            </w:r>
          </w:p>
        </w:tc>
        <w:tc>
          <w:tcPr>
            <w:tcW w:type="dxa" w:w="2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7F8C8D"/>
                <w:sz w:val="17"/>
                <w:szCs w:val="17"/>
              </w:rPr>
              <w:t xml:space="preserve">heures/index.html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27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M1</w:t>
            </w:r>
          </w:p>
        </w:tc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Mode saisie "Heures travaillées" : calcul HS automatique = total - (seuil CCN/5)</w:t>
            </w:r>
          </w:p>
        </w:tc>
        <w:tc>
          <w:tcPr>
            <w:tcW w:type="dxa" w:w="2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7F8C8D"/>
                <w:sz w:val="17"/>
                <w:szCs w:val="17"/>
              </w:rPr>
              <w:t xml:space="preserve">heures/index.html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27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M1</w:t>
            </w:r>
          </w:p>
        </w:tc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RCO : panneau rouge + toast si contingent dépassé (Art. L3121-38)</w:t>
            </w:r>
          </w:p>
        </w:tc>
        <w:tc>
          <w:tcPr>
            <w:tcW w:type="dxa" w:w="2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7F8C8D"/>
                <w:sz w:val="17"/>
                <w:szCs w:val="17"/>
              </w:rPr>
              <w:t xml:space="preserve">heures/index.html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27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M1</w:t>
            </w:r>
          </w:p>
        </w:tc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Tooltips ℹ️ sur contingent et RCO avec panel bottom-sheet</w:t>
            </w:r>
          </w:p>
        </w:tc>
        <w:tc>
          <w:tcPr>
            <w:tcW w:type="dxa" w:w="2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7F8C8D"/>
                <w:sz w:val="17"/>
                <w:szCs w:val="17"/>
              </w:rPr>
              <w:t xml:space="preserve">heures/index.html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27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M1</w:t>
            </w:r>
          </w:p>
        </w:tc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syncBaseHebdoWithCCN() au DOMContentLoaded</w:t>
            </w:r>
          </w:p>
        </w:tc>
        <w:tc>
          <w:tcPr>
            <w:tcW w:type="dxa" w:w="2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7F8C8D"/>
                <w:sz w:val="17"/>
                <w:szCs w:val="17"/>
              </w:rPr>
              <w:t xml:space="preserve">heures/index.html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27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M1</w:t>
            </w:r>
          </w:p>
        </w:tc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Wizard obligatoire — fermeture par click extérieur désactivée</w:t>
            </w:r>
          </w:p>
        </w:tc>
        <w:tc>
          <w:tcPr>
            <w:tcW w:type="dxa" w:w="2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7F8C8D"/>
                <w:sz w:val="17"/>
                <w:szCs w:val="17"/>
              </w:rPr>
              <w:t xml:space="preserve">heures/index.html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27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M1</w:t>
            </w:r>
          </w:p>
        </w:tc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Guide calendrier vide si aucune heure saisie</w:t>
            </w:r>
          </w:p>
        </w:tc>
        <w:tc>
          <w:tcPr>
            <w:tcW w:type="dxa" w:w="2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7F8C8D"/>
                <w:sz w:val="17"/>
                <w:szCs w:val="17"/>
              </w:rPr>
              <w:t xml:space="preserve">heures/index.html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27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M1</w:t>
            </w:r>
          </w:p>
        </w:tc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Popups Notice et Légal : click-outside pour fermer</w:t>
            </w:r>
          </w:p>
        </w:tc>
        <w:tc>
          <w:tcPr>
            <w:tcW w:type="dxa" w:w="2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7F8C8D"/>
                <w:sz w:val="17"/>
                <w:szCs w:val="17"/>
              </w:rPr>
              <w:t xml:space="preserve">heures/index.html</w:t>
            </w:r>
          </w:p>
        </w:tc>
      </w:tr>
    </w:tbl>
    <w:p/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2.5 Module 2 — Améliorations (15–28 mars)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600"/>
        <w:gridCol w:w="2026"/>
      </w:tblGrid>
      <w:tr>
        <w:trPr>
          <w:tblHeader/>
        </w:trP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196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Module</w:t>
            </w:r>
          </w:p>
        </w:tc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196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Fonctionnalité ajoutée</w:t>
            </w:r>
          </w:p>
        </w:tc>
        <w:tc>
          <w:tcPr>
            <w:tcW w:type="dxa" w:w="2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196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Fichier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C348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M2</w:t>
            </w:r>
          </w:p>
        </w:tc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 types d'export PDF : mensuel, annuel, période personnalisée</w:t>
            </w:r>
          </w:p>
        </w:tc>
        <w:tc>
          <w:tcPr>
            <w:tcW w:type="dxa" w:w="2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7F8C8D"/>
                <w:sz w:val="17"/>
                <w:szCs w:val="17"/>
              </w:rPr>
              <w:t xml:space="preserve">paye/index.html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C348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M2</w:t>
            </w:r>
          </w:p>
        </w:tc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Labels PDF dynamiques selon CCN (paliers HCR)</w:t>
            </w:r>
          </w:p>
        </w:tc>
        <w:tc>
          <w:tcPr>
            <w:tcW w:type="dxa" w:w="2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7F8C8D"/>
                <w:sz w:val="17"/>
                <w:szCs w:val="17"/>
              </w:rPr>
              <w:t xml:space="preserve">paye/index.html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C348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M2</w:t>
            </w:r>
          </w:p>
        </w:tc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Mode saisie "Heures travaillées"</w:t>
            </w:r>
          </w:p>
        </w:tc>
        <w:tc>
          <w:tcPr>
            <w:tcW w:type="dxa" w:w="2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7F8C8D"/>
                <w:sz w:val="17"/>
                <w:szCs w:val="17"/>
              </w:rPr>
              <w:t xml:space="preserve">paye/index.html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C348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M2</w:t>
            </w:r>
          </w:p>
        </w:tc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RCO : panneau rouge + toast si contingent dépassé</w:t>
            </w:r>
          </w:p>
        </w:tc>
        <w:tc>
          <w:tcPr>
            <w:tcW w:type="dxa" w:w="2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7F8C8D"/>
                <w:sz w:val="17"/>
                <w:szCs w:val="17"/>
              </w:rPr>
              <w:t xml:space="preserve">paye/index.html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C348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M2</w:t>
            </w:r>
          </w:p>
        </w:tc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Tooltips ℹ️ sur contingent et RCO</w:t>
            </w:r>
          </w:p>
        </w:tc>
        <w:tc>
          <w:tcPr>
            <w:tcW w:type="dxa" w:w="2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7F8C8D"/>
                <w:sz w:val="17"/>
                <w:szCs w:val="17"/>
              </w:rPr>
              <w:t xml:space="preserve">paye/index.html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C348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M2</w:t>
            </w:r>
          </w:p>
        </w:tc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Sync CCN au chargement : syncCCNSettings()</w:t>
            </w:r>
          </w:p>
        </w:tc>
        <w:tc>
          <w:tcPr>
            <w:tcW w:type="dxa" w:w="2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7F8C8D"/>
                <w:sz w:val="17"/>
                <w:szCs w:val="17"/>
              </w:rPr>
              <w:t xml:space="preserve">paye/index.html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C348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M2</w:t>
            </w:r>
          </w:p>
        </w:tc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Coefficient 0.93 expliqué (HS défiscalisées depuis 2019)</w:t>
            </w:r>
          </w:p>
        </w:tc>
        <w:tc>
          <w:tcPr>
            <w:tcW w:type="dxa" w:w="2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7F8C8D"/>
                <w:sz w:val="17"/>
                <w:szCs w:val="17"/>
              </w:rPr>
              <w:t xml:space="preserve">paye/index.html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C348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M2</w:t>
            </w:r>
          </w:p>
        </w:tc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Wizard étape 2 reformulée en langage naturel</w:t>
            </w:r>
          </w:p>
        </w:tc>
        <w:tc>
          <w:tcPr>
            <w:tcW w:type="dxa" w:w="2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7F8C8D"/>
                <w:sz w:val="17"/>
                <w:szCs w:val="17"/>
              </w:rPr>
              <w:t xml:space="preserve">paye/index.html</w:t>
            </w:r>
          </w:p>
        </w:tc>
      </w:tr>
    </w:tbl>
    <w:p/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2.6 Menu — Refonte complète (15–28 mars)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600"/>
        <w:gridCol w:w="2026"/>
      </w:tblGrid>
      <w:tr>
        <w:trPr>
          <w:tblHeader/>
        </w:trP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196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Module</w:t>
            </w:r>
          </w:p>
        </w:tc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196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Fonctionnalité ajoutée</w:t>
            </w:r>
          </w:p>
        </w:tc>
        <w:tc>
          <w:tcPr>
            <w:tcW w:type="dxa" w:w="2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196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Fichier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196A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Menu</w:t>
            </w:r>
          </w:p>
        </w:tc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Menu unifié 4 modules avec images et noms compréhensibles</w:t>
            </w:r>
          </w:p>
        </w:tc>
        <w:tc>
          <w:tcPr>
            <w:tcW w:type="dxa" w:w="2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7F8C8D"/>
                <w:sz w:val="17"/>
                <w:szCs w:val="17"/>
              </w:rPr>
              <w:t xml:space="preserve">menu.html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196A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Menu</w:t>
            </w:r>
          </w:p>
        </w:tc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Filtres familles sectorielles : 10 familles → groupes CCN auto-détectés</w:t>
            </w:r>
          </w:p>
        </w:tc>
        <w:tc>
          <w:tcPr>
            <w:tcW w:type="dxa" w:w="2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7F8C8D"/>
                <w:sz w:val="17"/>
                <w:szCs w:val="17"/>
              </w:rPr>
              <w:t xml:space="preserve">menu.html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196A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Menu</w:t>
            </w:r>
          </w:p>
        </w:tc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Wizard 5 étapes : config CCN, découverte M3/M4, descriptions langage naturel</w:t>
            </w:r>
          </w:p>
        </w:tc>
        <w:tc>
          <w:tcPr>
            <w:tcW w:type="dxa" w:w="2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7F8C8D"/>
                <w:sz w:val="17"/>
                <w:szCs w:val="17"/>
              </w:rPr>
              <w:t xml:space="preserve">menu.html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196A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Menu</w:t>
            </w:r>
          </w:p>
        </w:tc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CCN renommée "Mon contrat de travail"</w:t>
            </w:r>
          </w:p>
        </w:tc>
        <w:tc>
          <w:tcPr>
            <w:tcW w:type="dxa" w:w="2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7F8C8D"/>
                <w:sz w:val="17"/>
                <w:szCs w:val="17"/>
              </w:rPr>
              <w:t xml:space="preserve">menu.html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196A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Menu</w:t>
            </w:r>
          </w:p>
        </w:tc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Guide de démarrage + Mon contrat de travail en tête de menu</w:t>
            </w:r>
          </w:p>
        </w:tc>
        <w:tc>
          <w:tcPr>
            <w:tcW w:type="dxa" w:w="2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7F8C8D"/>
                <w:sz w:val="17"/>
                <w:szCs w:val="17"/>
              </w:rPr>
              <w:t xml:space="preserve">menu.html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196A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Menu</w:t>
            </w:r>
          </w:p>
        </w:tc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Licence et Confidentialité : textes contractuels complets en popups internes</w:t>
            </w:r>
          </w:p>
        </w:tc>
        <w:tc>
          <w:tcPr>
            <w:tcW w:type="dxa" w:w="2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7F8C8D"/>
                <w:sz w:val="17"/>
                <w:szCs w:val="17"/>
              </w:rPr>
              <w:t xml:space="preserve">menu.html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196A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Menu</w:t>
            </w:r>
          </w:p>
        </w:tc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Footer avec liens Licence, Confidentialité</w:t>
            </w:r>
          </w:p>
        </w:tc>
        <w:tc>
          <w:tcPr>
            <w:tcW w:type="dxa" w:w="2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7F8C8D"/>
                <w:sz w:val="17"/>
                <w:szCs w:val="17"/>
              </w:rPr>
              <w:t xml:space="preserve">menu.html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196A6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2196A6"/>
          <w:sz w:val="32"/>
          <w:szCs w:val="32"/>
        </w:rPr>
        <w:t xml:space="preserve">3. Bugs Corrigés (40+)</w:t>
      </w:r>
    </w:p>
    <w:p/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3.1 Bugs CCN — Double lookup (récurrents)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600"/>
        <w:gridCol w:w="2026"/>
      </w:tblGrid>
      <w:tr>
        <w:trPr>
          <w:tblHeader/>
        </w:trP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196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Module</w:t>
            </w:r>
          </w:p>
        </w:tc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196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Bug corrigé</w:t>
            </w:r>
          </w:p>
        </w:tc>
        <w:tc>
          <w:tcPr>
            <w:tcW w:type="dxa" w:w="2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196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Référence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196A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Menu</w:t>
            </w:r>
          </w:p>
        </w:tc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CCN_API.search() inexistant — méthode réelle : findCCN → CCN non affichées</w:t>
            </w:r>
          </w:p>
        </w:tc>
        <w:tc>
          <w:tcPr>
            <w:tcW w:type="dxa" w:w="2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7F8C8D"/>
                <w:sz w:val="17"/>
                <w:szCs w:val="17"/>
              </w:rPr>
              <w:t xml:space="preserve">menu.html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17A6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M3</w:t>
            </w:r>
          </w:p>
        </w:tc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_kitsuneGetCCN() : getGroupeForCCN() retourne l'objet, pas un nom de groupe → window.CCN[groupeName] toujours null → 220h au lieu de 360h HCR</w:t>
            </w:r>
          </w:p>
        </w:tc>
        <w:tc>
          <w:tcPr>
            <w:tcW w:type="dxa" w:w="2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7F8C8D"/>
                <w:sz w:val="17"/>
                <w:szCs w:val="17"/>
              </w:rPr>
              <w:t xml:space="preserve">fox/js/module-reader.js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17A6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M3</w:t>
            </w:r>
          </w:p>
        </w:tc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Même bug dans vue-pro.js</w:t>
            </w:r>
          </w:p>
        </w:tc>
        <w:tc>
          <w:tcPr>
            <w:tcW w:type="dxa" w:w="2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7F8C8D"/>
                <w:sz w:val="17"/>
                <w:szCs w:val="17"/>
              </w:rPr>
              <w:t xml:space="preserve">fox/js/vue-pro.js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17A6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M3</w:t>
            </w:r>
          </w:p>
        </w:tc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Même bug dans dte-engine.js M3</w:t>
            </w:r>
          </w:p>
        </w:tc>
        <w:tc>
          <w:tcPr>
            <w:tcW w:type="dxa" w:w="2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7F8C8D"/>
                <w:sz w:val="17"/>
                <w:szCs w:val="17"/>
              </w:rPr>
              <w:t xml:space="preserve">fox/js/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17A6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M3</w:t>
            </w:r>
          </w:p>
        </w:tc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HCR : taux 25%/50% affichés au lieu de 10%/20%/50%</w:t>
            </w:r>
          </w:p>
        </w:tc>
        <w:tc>
          <w:tcPr>
            <w:tcW w:type="dxa" w:w="2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7F8C8D"/>
                <w:sz w:val="17"/>
                <w:szCs w:val="17"/>
              </w:rPr>
              <w:t xml:space="preserve">fox/ tous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27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M1</w:t>
            </w:r>
          </w:p>
        </w:tc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syncBaseHebdoWithCCN absent au DOMContentLoaded → 35h même si CCN=39h</w:t>
            </w:r>
          </w:p>
        </w:tc>
        <w:tc>
          <w:tcPr>
            <w:tcW w:type="dxa" w:w="2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7F8C8D"/>
                <w:sz w:val="17"/>
                <w:szCs w:val="17"/>
              </w:rPr>
              <w:t xml:space="preserve">heures/index.html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C348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M2</w:t>
            </w:r>
          </w:p>
        </w:tc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Sync CCN absente au chargement</w:t>
            </w:r>
          </w:p>
        </w:tc>
        <w:tc>
          <w:tcPr>
            <w:tcW w:type="dxa" w:w="2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7F8C8D"/>
                <w:sz w:val="17"/>
                <w:szCs w:val="17"/>
              </w:rPr>
              <w:t xml:space="preserve">paye/index.html</w:t>
            </w:r>
          </w:p>
        </w:tc>
      </w:tr>
    </w:tbl>
    <w:p/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3.2 Bugs M3 — XP et badges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600"/>
        <w:gridCol w:w="2026"/>
      </w:tblGrid>
      <w:tr>
        <w:trPr>
          <w:tblHeader/>
        </w:trP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196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Sévérité</w:t>
            </w:r>
          </w:p>
        </w:tc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196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Bug corrigé</w:t>
            </w:r>
          </w:p>
        </w:tc>
        <w:tc>
          <w:tcPr>
            <w:tcW w:type="dxa" w:w="2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196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Fichier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CRITIQUE</w:t>
            </w:r>
          </w:p>
        </w:tc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GLOSSAIRE const redéclaré → SyntaxError bloquant tout M3 (2 occurrences)</w:t>
            </w:r>
          </w:p>
        </w:tc>
        <w:tc>
          <w:tcPr>
            <w:tcW w:type="dxa" w:w="2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7F8C8D"/>
                <w:sz w:val="17"/>
                <w:szCs w:val="17"/>
              </w:rPr>
              <w:t xml:space="preserve">fox/index.html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CRITIQUE</w:t>
            </w:r>
          </w:p>
        </w:tc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_saveLastCumul() sauvegardait valeurs non plafonnées → XP négatif</w:t>
            </w:r>
          </w:p>
        </w:tc>
        <w:tc>
          <w:tcPr>
            <w:tcW w:type="dxa" w:w="2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7F8C8D"/>
                <w:sz w:val="17"/>
                <w:szCs w:val="17"/>
              </w:rPr>
              <w:t xml:space="preserve">fox/js/xp-system.js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7E2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MOYEN</w:t>
            </w:r>
          </w:p>
        </w:tc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Double comptage XP entre M1 et M2 → gain XP doublé</w:t>
            </w:r>
          </w:p>
        </w:tc>
        <w:tc>
          <w:tcPr>
            <w:tcW w:type="dxa" w:w="2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7F8C8D"/>
                <w:sz w:val="17"/>
                <w:szCs w:val="17"/>
              </w:rPr>
              <w:t xml:space="preserve">fox/js/xp-system.js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7E2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MOYEN</w:t>
            </w:r>
          </w:p>
        </w:tc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Pénalités XP sur entrées historiques (pas seulement J)</w:t>
            </w:r>
          </w:p>
        </w:tc>
        <w:tc>
          <w:tcPr>
            <w:tcW w:type="dxa" w:w="2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7F8C8D"/>
                <w:sz w:val="17"/>
                <w:szCs w:val="17"/>
              </w:rPr>
              <w:t xml:space="preserve">fox/js/xp-system.js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7E2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MOYEN</w:t>
            </w:r>
          </w:p>
        </w:tc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Badge flickering : refreshHUD() réécrivait innerHTML toutes les 5s</w:t>
            </w:r>
          </w:p>
        </w:tc>
        <w:tc>
          <w:tcPr>
            <w:tcW w:type="dxa" w:w="2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7F8C8D"/>
                <w:sz w:val="17"/>
                <w:szCs w:val="17"/>
              </w:rPr>
              <w:t xml:space="preserve">fox/js/main-rpg.js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7E2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MOYEN</w:t>
            </w:r>
          </w:p>
        </w:tc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Contingent M3 affiché 220h au lieu de 360h pour HCR</w:t>
            </w:r>
          </w:p>
        </w:tc>
        <w:tc>
          <w:tcPr>
            <w:tcW w:type="dxa" w:w="2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7F8C8D"/>
                <w:sz w:val="17"/>
                <w:szCs w:val="17"/>
              </w:rPr>
              <w:t xml:space="preserve">fox/js/vue-pro.js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7E2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MOYEN</w:t>
            </w:r>
          </w:p>
        </w:tc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Palier 10% comptabilisé dans 25% au lieu du bon palier</w:t>
            </w:r>
          </w:p>
        </w:tc>
        <w:tc>
          <w:tcPr>
            <w:tcW w:type="dxa" w:w="2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7F8C8D"/>
                <w:sz w:val="17"/>
                <w:szCs w:val="17"/>
              </w:rPr>
              <w:t xml:space="preserve">fox/js/module-reader.js</w:t>
            </w:r>
          </w:p>
        </w:tc>
      </w:tr>
    </w:tbl>
    <w:p/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3.3 Bugs M4 — Algorithme biologique (27–28 mars)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600"/>
        <w:gridCol w:w="2026"/>
      </w:tblGrid>
      <w:tr>
        <w:trPr>
          <w:tblHeader/>
        </w:trP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196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Sévérité</w:t>
            </w:r>
          </w:p>
        </w:tc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196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Bug corrigé</w:t>
            </w:r>
          </w:p>
        </w:tc>
        <w:tc>
          <w:tcPr>
            <w:tcW w:type="dxa" w:w="2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196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Référence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CRITIQUE</w:t>
            </w:r>
          </w:p>
        </w:tc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Score récupération chutait 7→4 après 5j de repos (algo punissait absence check-in)</w:t>
            </w:r>
          </w:p>
        </w:tc>
        <w:tc>
          <w:tcPr>
            <w:tcW w:type="dxa" w:w="2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7F8C8D"/>
                <w:sz w:val="17"/>
                <w:szCs w:val="17"/>
              </w:rPr>
              <w:t xml:space="preserve">Sonnentag 2003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CRITIQUE</w:t>
            </w:r>
          </w:p>
        </w:tc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Performance fantôme 67% sur semaine vide (0h travaillées)</w:t>
            </w:r>
          </w:p>
        </w:tc>
        <w:tc>
          <w:tcPr>
            <w:tcW w:type="dxa" w:w="2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7F8C8D"/>
                <w:sz w:val="17"/>
                <w:szCs w:val="17"/>
              </w:rPr>
              <w:t xml:space="preserve">Pencavel 2014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CRITIQUE</w:t>
            </w:r>
          </w:p>
        </w:tc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Stress figé à 40 sans décroissance cortisol pendant le repos</w:t>
            </w:r>
          </w:p>
        </w:tc>
        <w:tc>
          <w:tcPr>
            <w:tcW w:type="dxa" w:w="2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7F8C8D"/>
                <w:sz w:val="17"/>
                <w:szCs w:val="17"/>
              </w:rPr>
              <w:t xml:space="preserve">Sluiter 2001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CRITIQUE</w:t>
            </w:r>
          </w:p>
        </w:tc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Risques CV et cognitif : inertie excessive pendant les vacances</w:t>
            </w:r>
          </w:p>
        </w:tc>
        <w:tc>
          <w:tcPr>
            <w:tcW w:type="dxa" w:w="2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7F8C8D"/>
                <w:sz w:val="17"/>
                <w:szCs w:val="17"/>
              </w:rPr>
              <w:t xml:space="preserve">Kivimäki 2015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7E2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MOYEN</w:t>
            </w:r>
          </w:p>
        </w:tc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Float IEEE 754 : dérive de cumulWeeks par soustraction -0.10 répétée</w:t>
            </w:r>
          </w:p>
        </w:tc>
        <w:tc>
          <w:tcPr>
            <w:tcW w:type="dxa" w:w="2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7F8C8D"/>
                <w:sz w:val="17"/>
                <w:szCs w:val="17"/>
              </w:rPr>
              <w:t xml:space="preserve">IEEE 754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7E2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MOYEN</w:t>
            </w:r>
          </w:p>
        </w:tc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cumulWeeks : ordre des 2 passes inversé (réduction avant accumulation)</w:t>
            </w:r>
          </w:p>
        </w:tc>
        <w:tc>
          <w:tcPr>
            <w:tcW w:type="dxa" w:w="2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7F8C8D"/>
                <w:sz w:val="17"/>
                <w:szCs w:val="17"/>
              </w:rPr>
              <w:t xml:space="preserve">Meijman &amp; Mulder 1998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7E2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MOYEN</w:t>
            </w:r>
          </w:p>
        </w:tc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avgH7 et isVacWeekNow déclarés après leur usage → ReferenceError</w:t>
            </w:r>
          </w:p>
        </w:tc>
        <w:tc>
          <w:tcPr>
            <w:tcW w:type="dxa" w:w="2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7F8C8D"/>
                <w:sz w:val="17"/>
                <w:szCs w:val="17"/>
              </w:rPr>
              <w:t xml:space="preserve">dte-engine.js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7E2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MOYEN</w:t>
            </w:r>
          </w:p>
        </w:tc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fatigueDecay utilisait consecNonOT seul → 0 pendant vacances</w:t>
            </w:r>
          </w:p>
        </w:tc>
        <w:tc>
          <w:tcPr>
            <w:tcW w:type="dxa" w:w="2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7F8C8D"/>
                <w:sz w:val="17"/>
                <w:szCs w:val="17"/>
              </w:rPr>
              <w:t xml:space="preserve">de Bloom 2010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7E2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MOYEN</w:t>
            </w:r>
          </w:p>
        </w:tc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fatHS = moyenne historique HS appliquée pendant les vacances</w:t>
            </w:r>
          </w:p>
        </w:tc>
        <w:tc>
          <w:tcPr>
            <w:tcW w:type="dxa" w:w="2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7F8C8D"/>
                <w:sz w:val="17"/>
                <w:szCs w:val="17"/>
              </w:rPr>
              <w:t xml:space="preserve">dte-engine.js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7E2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MOYEN</w:t>
            </w:r>
          </w:p>
        </w:tc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M4 contingent utilisait totalExtra au lieu de netOvertime</w:t>
            </w:r>
          </w:p>
        </w:tc>
        <w:tc>
          <w:tcPr>
            <w:tcW w:type="dxa" w:w="2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7F8C8D"/>
                <w:sz w:val="17"/>
                <w:szCs w:val="17"/>
              </w:rPr>
              <w:t xml:space="preserve">dte-engine.js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7E2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MOYEN</w:t>
            </w:r>
          </w:p>
        </w:tc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Données check-in subjectives ignorées par le moteur biologique</w:t>
            </w:r>
          </w:p>
        </w:tc>
        <w:tc>
          <w:tcPr>
            <w:tcW w:type="dxa" w:w="2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7F8C8D"/>
                <w:sz w:val="17"/>
                <w:szCs w:val="17"/>
              </w:rPr>
              <w:t xml:space="preserve">dashboard.js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86C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MINEUR</w:t>
            </w:r>
          </w:p>
        </w:tc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schedule.js ligne 211 : backtick mal échappé → SyntaxError bloquant tout M4</w:t>
            </w:r>
          </w:p>
        </w:tc>
        <w:tc>
          <w:tcPr>
            <w:tcW w:type="dxa" w:w="2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7F8C8D"/>
                <w:sz w:val="17"/>
                <w:szCs w:val="17"/>
              </w:rPr>
              <w:t xml:space="preserve">schedule.js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86C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MINEUR</w:t>
            </w:r>
          </w:p>
        </w:tc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Fichier js/ui/dte-engine.js doublon non chargé → confusion</w:t>
            </w:r>
          </w:p>
        </w:tc>
        <w:tc>
          <w:tcPr>
            <w:tcW w:type="dxa" w:w="2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7F8C8D"/>
                <w:sz w:val="17"/>
                <w:szCs w:val="17"/>
              </w:rPr>
              <w:t xml:space="preserve">supprimé</w:t>
            </w:r>
          </w:p>
        </w:tc>
      </w:tr>
    </w:tbl>
    <w:p/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3.4 Bugs M2 — PDF crashes (27 mars)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600"/>
        <w:gridCol w:w="2026"/>
      </w:tblGrid>
      <w:tr>
        <w:trPr>
          <w:tblHeader/>
        </w:trP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196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Sévérité</w:t>
            </w:r>
          </w:p>
        </w:tc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196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Bug corrigé</w:t>
            </w:r>
          </w:p>
        </w:tc>
        <w:tc>
          <w:tcPr>
            <w:tcW w:type="dxa" w:w="2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196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Fichier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CRITIQUE</w:t>
            </w:r>
          </w:p>
        </w:tc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Export PDF mensuel crash : null guard manquant sur jsPDF CDN</w:t>
            </w:r>
          </w:p>
        </w:tc>
        <w:tc>
          <w:tcPr>
            <w:tcW w:type="dxa" w:w="2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7F8C8D"/>
                <w:sz w:val="17"/>
                <w:szCs w:val="17"/>
              </w:rPr>
              <w:t xml:space="preserve">paye/index.html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CRITIQUE</w:t>
            </w:r>
          </w:p>
        </w:tc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Export PDF annuel crash : variables annualH25 inexistantes (→ annualH1/annualH2)</w:t>
            </w:r>
          </w:p>
        </w:tc>
        <w:tc>
          <w:tcPr>
            <w:tcW w:type="dxa" w:w="2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7F8C8D"/>
                <w:sz w:val="17"/>
                <w:szCs w:val="17"/>
              </w:rPr>
              <w:t xml:space="preserve">paye/index.html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7E2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MOYEN</w:t>
            </w:r>
          </w:p>
        </w:tc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Sous-totaux PDF M2 calculaient mal les paliers CCN</w:t>
            </w:r>
          </w:p>
        </w:tc>
        <w:tc>
          <w:tcPr>
            <w:tcW w:type="dxa" w:w="2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7F8C8D"/>
                <w:sz w:val="17"/>
                <w:szCs w:val="17"/>
              </w:rPr>
              <w:t xml:space="preserve">paye/index.html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7E2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MOYEN</w:t>
            </w:r>
          </w:p>
        </w:tc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Labels PDF M1 statiques (25%/50%) quelle que soit la CCN</w:t>
            </w:r>
          </w:p>
        </w:tc>
        <w:tc>
          <w:tcPr>
            <w:tcW w:type="dxa" w:w="2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7F8C8D"/>
                <w:sz w:val="17"/>
                <w:szCs w:val="17"/>
              </w:rPr>
              <w:t xml:space="preserve">heures/index.html</w:t>
            </w:r>
          </w:p>
        </w:tc>
      </w:tr>
    </w:tbl>
    <w:p/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3.5 Bugs compatibilité iOS / Android (42 problèmes, 21 mars)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600"/>
        <w:gridCol w:w="2026"/>
      </w:tblGrid>
      <w:tr>
        <w:trPr>
          <w:tblHeader/>
        </w:trP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196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Module</w:t>
            </w:r>
          </w:p>
        </w:tc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196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Bug corrigé</w:t>
            </w:r>
          </w:p>
        </w:tc>
        <w:tc>
          <w:tcPr>
            <w:tcW w:type="dxa" w:w="2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196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Fix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A235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Tous</w:t>
            </w:r>
          </w:p>
        </w:tc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Zoom automatique iOS sur inputs (font-size &lt; 16px)</w:t>
            </w:r>
          </w:p>
        </w:tc>
        <w:tc>
          <w:tcPr>
            <w:tcW w:type="dxa" w:w="2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7F8C8D"/>
                <w:sz w:val="17"/>
                <w:szCs w:val="17"/>
              </w:rPr>
              <w:t xml:space="preserve">font-size:16px !important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A235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Tous</w:t>
            </w:r>
          </w:p>
        </w:tc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Flash bleu au tap iOS (tap-highlight)</w:t>
            </w:r>
          </w:p>
        </w:tc>
        <w:tc>
          <w:tcPr>
            <w:tcW w:type="dxa" w:w="2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7F8C8D"/>
                <w:sz w:val="17"/>
                <w:szCs w:val="17"/>
              </w:rPr>
              <w:t xml:space="preserve">−webkit-tap-highlight-color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A235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Tous</w:t>
            </w:r>
          </w:p>
        </w:tc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Pull-to-refresh Android dans les modaux</w:t>
            </w:r>
          </w:p>
        </w:tc>
        <w:tc>
          <w:tcPr>
            <w:tcW w:type="dxa" w:w="2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7F8C8D"/>
                <w:sz w:val="17"/>
                <w:szCs w:val="17"/>
              </w:rPr>
              <w:t xml:space="preserve">overscroll-behavior:contain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7B241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M4</w:t>
            </w:r>
          </w:p>
        </w:tc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localStorage sans try/catch → crash navigation privée iOS</w:t>
            </w:r>
          </w:p>
        </w:tc>
        <w:tc>
          <w:tcPr>
            <w:tcW w:type="dxa" w:w="2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7F8C8D"/>
                <w:sz w:val="17"/>
                <w:szCs w:val="17"/>
              </w:rPr>
              <w:t xml:space="preserve">Wrapper _safeLS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17A6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M3</w:t>
            </w:r>
          </w:p>
        </w:tc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localStorage sans try/catch (4 fichiers JS)</w:t>
            </w:r>
          </w:p>
        </w:tc>
        <w:tc>
          <w:tcPr>
            <w:tcW w:type="dxa" w:w="2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7F8C8D"/>
                <w:sz w:val="17"/>
                <w:szCs w:val="17"/>
              </w:rPr>
              <w:t xml:space="preserve">Wrapper _safeLS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7B241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M4</w:t>
            </w:r>
          </w:p>
        </w:tc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100vh bug Safari iOS → contenu masqué</w:t>
            </w:r>
          </w:p>
        </w:tc>
        <w:tc>
          <w:tcPr>
            <w:tcW w:type="dxa" w:w="2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7F8C8D"/>
                <w:sz w:val="17"/>
                <w:szCs w:val="17"/>
              </w:rPr>
              <w:t xml:space="preserve">height:100dvh fallback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7B241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M4</w:t>
            </w:r>
          </w:p>
        </w:tc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backdrop-filter sans -webkit- → flou absent Safari iOS</w:t>
            </w:r>
          </w:p>
        </w:tc>
        <w:tc>
          <w:tcPr>
            <w:tcW w:type="dxa" w:w="2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7F8C8D"/>
                <w:sz w:val="17"/>
                <w:szCs w:val="17"/>
              </w:rPr>
              <w:t xml:space="preserve">-webkit-backdrop-filter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7B241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M4</w:t>
            </w:r>
          </w:p>
        </w:tc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canvas.getContext sans null check → plantage sans WebGL</w:t>
            </w:r>
          </w:p>
        </w:tc>
        <w:tc>
          <w:tcPr>
            <w:tcW w:type="dxa" w:w="2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7F8C8D"/>
                <w:sz w:val="17"/>
                <w:szCs w:val="17"/>
              </w:rPr>
              <w:t xml:space="preserve">if(!ctx) return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196A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Menu</w:t>
            </w:r>
          </w:p>
        </w:tc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closeXxx non exposées sur window → bouton ✕ inactif</w:t>
            </w:r>
          </w:p>
        </w:tc>
        <w:tc>
          <w:tcPr>
            <w:tcW w:type="dxa" w:w="2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7F8C8D"/>
                <w:sz w:val="17"/>
                <w:szCs w:val="17"/>
              </w:rPr>
              <w:t xml:space="preserve">window.closeXxx exposé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196A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Menu</w:t>
            </w:r>
          </w:p>
        </w:tc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Popups positionnées trop bas (align-items:center sur 100vh)</w:t>
            </w:r>
          </w:p>
        </w:tc>
        <w:tc>
          <w:tcPr>
            <w:tcW w:type="dxa" w:w="2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7F8C8D"/>
                <w:sz w:val="17"/>
                <w:szCs w:val="17"/>
              </w:rPr>
              <w:t xml:space="preserve">align-items:flex-start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27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M1</w:t>
            </w:r>
          </w:p>
        </w:tc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Zoom iOS sur input workedHours</w:t>
            </w:r>
          </w:p>
        </w:tc>
        <w:tc>
          <w:tcPr>
            <w:tcW w:type="dxa" w:w="2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7F8C8D"/>
                <w:sz w:val="17"/>
                <w:szCs w:val="17"/>
              </w:rPr>
              <w:t xml:space="preserve">font-size:16px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196A6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2196A6"/>
          <w:sz w:val="32"/>
          <w:szCs w:val="32"/>
        </w:rPr>
        <w:t xml:space="preserve">4. Améliorations UX &amp; Aide Débutant</w:t>
      </w:r>
    </w:p>
    <w:p>
      <w:r>
        <w:rPr>
          <w:rFonts w:ascii="Arial" w:cs="Arial" w:eastAsia="Arial" w:hAnsi="Arial"/>
          <w:color w:val="7F8C8D"/>
          <w:sz w:val="19"/>
          <w:szCs w:val="19"/>
        </w:rPr>
        <w:t xml:space="preserve">Approche progressive disclosure : simple par défaut, avancé accessible sur demande.</w:t>
      </w:r>
    </w:p>
    <w:p/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4.1 Menu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600"/>
        <w:gridCol w:w="2026"/>
      </w:tblGrid>
      <w:tr>
        <w:trPr>
          <w:tblHeader/>
        </w:trP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196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Module</w:t>
            </w:r>
          </w:p>
        </w:tc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196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Amélioration</w:t>
            </w:r>
          </w:p>
        </w:tc>
        <w:tc>
          <w:tcPr>
            <w:tcW w:type="dxa" w:w="2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196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Impact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196A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Menu</w:t>
            </w:r>
          </w:p>
        </w:tc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Wizard étape "découverte M3/M4" : descriptions langage naturel (ami renard, études OMS)</w:t>
            </w:r>
          </w:p>
        </w:tc>
        <w:tc>
          <w:tcPr>
            <w:tcW w:type="dxa" w:w="2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7F8C8D"/>
                <w:sz w:val="17"/>
                <w:szCs w:val="17"/>
              </w:rPr>
              <w:t xml:space="preserve">Accessibilité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196A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Menu</w:t>
            </w:r>
          </w:p>
        </w:tc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Guide démarrage + CCN en tête de menu (avant les modules)</w:t>
            </w:r>
          </w:p>
        </w:tc>
        <w:tc>
          <w:tcPr>
            <w:tcW w:type="dxa" w:w="2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7F8C8D"/>
                <w:sz w:val="17"/>
                <w:szCs w:val="17"/>
              </w:rPr>
              <w:t xml:space="preserve">Priorité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196A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Menu</w:t>
            </w:r>
          </w:p>
        </w:tc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Textes Licence et Confidentialité : popups internes (plus de liens morts)</w:t>
            </w:r>
          </w:p>
        </w:tc>
        <w:tc>
          <w:tcPr>
            <w:tcW w:type="dxa" w:w="2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7F8C8D"/>
                <w:sz w:val="17"/>
                <w:szCs w:val="17"/>
              </w:rPr>
              <w:t xml:space="preserve">Légalité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196A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Menu</w:t>
            </w:r>
          </w:p>
        </w:tc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Click-outside pour fermer tous les popups info</w:t>
            </w:r>
          </w:p>
        </w:tc>
        <w:tc>
          <w:tcPr>
            <w:tcW w:type="dxa" w:w="2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7F8C8D"/>
                <w:sz w:val="17"/>
                <w:szCs w:val="17"/>
              </w:rPr>
              <w:t xml:space="preserve">Ergonomie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196A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Menu</w:t>
            </w:r>
          </w:p>
        </w:tc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M4 : image foxpredit.jpg ajoutée — cohérence visuelle</w:t>
            </w:r>
          </w:p>
        </w:tc>
        <w:tc>
          <w:tcPr>
            <w:tcW w:type="dxa" w:w="2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7F8C8D"/>
                <w:sz w:val="17"/>
                <w:szCs w:val="17"/>
              </w:rPr>
              <w:t xml:space="preserve">Design</w:t>
            </w:r>
          </w:p>
        </w:tc>
      </w:tr>
    </w:tbl>
    <w:p/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4.2 Module 1 — Wizard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600"/>
        <w:gridCol w:w="2026"/>
      </w:tblGrid>
      <w:tr>
        <w:trPr>
          <w:tblHeader/>
        </w:trP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196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Module</w:t>
            </w:r>
          </w:p>
        </w:tc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196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Amélioration</w:t>
            </w:r>
          </w:p>
        </w:tc>
        <w:tc>
          <w:tcPr>
            <w:tcW w:type="dxa" w:w="2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196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Impact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27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M1</w:t>
            </w:r>
          </w:p>
        </w:tc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Étape 1 : "premier jour de ta période de paie annuelle — consulte ton contrat"</w:t>
            </w:r>
          </w:p>
        </w:tc>
        <w:tc>
          <w:tcPr>
            <w:tcW w:type="dxa" w:w="2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7F8C8D"/>
                <w:sz w:val="17"/>
                <w:szCs w:val="17"/>
              </w:rPr>
              <w:t xml:space="preserve">Guidage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27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M1</w:t>
            </w:r>
          </w:p>
        </w:tc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Étape 2 : "Est-ce que tu connais toutes les dates de l'année ?"</w:t>
            </w:r>
          </w:p>
        </w:tc>
        <w:tc>
          <w:tcPr>
            <w:tcW w:type="dxa" w:w="2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7F8C8D"/>
                <w:sz w:val="17"/>
                <w:szCs w:val="17"/>
              </w:rPr>
              <w:t xml:space="preserve">Clarté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27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M1</w:t>
            </w:r>
          </w:p>
        </w:tc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Étape 3 : "date à laquelle les HS sont converties en salaire"</w:t>
            </w:r>
          </w:p>
        </w:tc>
        <w:tc>
          <w:tcPr>
            <w:tcW w:type="dxa" w:w="2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7F8C8D"/>
                <w:sz w:val="17"/>
                <w:szCs w:val="17"/>
              </w:rPr>
              <w:t xml:space="preserve">Clarté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27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M1</w:t>
            </w:r>
          </w:p>
        </w:tc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Références lundi/dimanche supprimées partout → termes neutres (accord de branche libre)</w:t>
            </w:r>
          </w:p>
        </w:tc>
        <w:tc>
          <w:tcPr>
            <w:tcW w:type="dxa" w:w="2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7F8C8D"/>
                <w:sz w:val="17"/>
                <w:szCs w:val="17"/>
              </w:rPr>
              <w:t xml:space="preserve">Légalité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27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M1</w:t>
            </w:r>
          </w:p>
        </w:tc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Wizard obligatoire — fermeture accidentelle impossible</w:t>
            </w:r>
          </w:p>
        </w:tc>
        <w:tc>
          <w:tcPr>
            <w:tcW w:type="dxa" w:w="2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7F8C8D"/>
                <w:sz w:val="17"/>
                <w:szCs w:val="17"/>
              </w:rPr>
              <w:t xml:space="preserve">Guidage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27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M1</w:t>
            </w:r>
          </w:p>
        </w:tc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Alertes jaunes "Définissez votre date de début" supprimées</w:t>
            </w:r>
          </w:p>
        </w:tc>
        <w:tc>
          <w:tcPr>
            <w:tcW w:type="dxa" w:w="2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7F8C8D"/>
                <w:sz w:val="17"/>
                <w:szCs w:val="17"/>
              </w:rPr>
              <w:t xml:space="preserve">Propreté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27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M1</w:t>
            </w:r>
          </w:p>
        </w:tc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Champ Base hebdomadaire retiré de la configuration</w:t>
            </w:r>
          </w:p>
        </w:tc>
        <w:tc>
          <w:tcPr>
            <w:tcW w:type="dxa" w:w="2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7F8C8D"/>
                <w:sz w:val="17"/>
                <w:szCs w:val="17"/>
              </w:rPr>
              <w:t xml:space="preserve">Simplification</w:t>
            </w:r>
          </w:p>
        </w:tc>
      </w:tr>
    </w:tbl>
    <w:p/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4.3 Modules 2, 3 et 4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600"/>
        <w:gridCol w:w="2026"/>
      </w:tblGrid>
      <w:tr>
        <w:trPr>
          <w:tblHeader/>
        </w:trP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196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Module</w:t>
            </w:r>
          </w:p>
        </w:tc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196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Amélioration</w:t>
            </w:r>
          </w:p>
        </w:tc>
        <w:tc>
          <w:tcPr>
            <w:tcW w:type="dxa" w:w="2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196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Impact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C348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M2</w:t>
            </w:r>
          </w:p>
        </w:tc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Wizard étape 2 : "Quand ton employeur fait-il le point ?"</w:t>
            </w:r>
          </w:p>
        </w:tc>
        <w:tc>
          <w:tcPr>
            <w:tcW w:type="dxa" w:w="2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7F8C8D"/>
                <w:sz w:val="17"/>
                <w:szCs w:val="17"/>
              </w:rPr>
              <w:t xml:space="preserve">Clarté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C348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M2</w:t>
            </w:r>
          </w:p>
        </w:tc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Coefficient 0.93 avec explication défiscalisation HS depuis 2019</w:t>
            </w:r>
          </w:p>
        </w:tc>
        <w:tc>
          <w:tcPr>
            <w:tcW w:type="dxa" w:w="2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7F8C8D"/>
                <w:sz w:val="17"/>
                <w:szCs w:val="17"/>
              </w:rPr>
              <w:t xml:space="preserve">Exactitude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C348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M2</w:t>
            </w:r>
          </w:p>
        </w:tc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Étape 4 code sécurité expliqué : "protège tes données salariales"</w:t>
            </w:r>
          </w:p>
        </w:tc>
        <w:tc>
          <w:tcPr>
            <w:tcW w:type="dxa" w:w="2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7F8C8D"/>
                <w:sz w:val="17"/>
                <w:szCs w:val="17"/>
              </w:rPr>
              <w:t xml:space="preserve">Compréhension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17A6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M3</w:t>
            </w:r>
          </w:p>
        </w:tc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Bouton Kitsune → "Mon compagnon" avec tooltip explicatif</w:t>
            </w:r>
          </w:p>
        </w:tc>
        <w:tc>
          <w:tcPr>
            <w:tcW w:type="dxa" w:w="2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7F8C8D"/>
                <w:sz w:val="17"/>
                <w:szCs w:val="17"/>
              </w:rPr>
              <w:t xml:space="preserve">Clarté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7B241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M4</w:t>
            </w:r>
          </w:p>
        </w:tc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Boot screen en français : "MA PRÉDICTION SANTÉ"</w:t>
            </w:r>
          </w:p>
        </w:tc>
        <w:tc>
          <w:tcPr>
            <w:tcW w:type="dxa" w:w="2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7F8C8D"/>
                <w:sz w:val="17"/>
                <w:szCs w:val="17"/>
              </w:rPr>
              <w:t xml:space="preserve">Accessibilité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7B241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M4</w:t>
            </w:r>
          </w:p>
        </w:tc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Labels dashboard : Fatigue accumulée, Forme &amp; énergie, Niveau de stress</w:t>
            </w:r>
          </w:p>
        </w:tc>
        <w:tc>
          <w:tcPr>
            <w:tcW w:type="dxa" w:w="2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7F8C8D"/>
                <w:sz w:val="17"/>
                <w:szCs w:val="17"/>
              </w:rPr>
              <w:t xml:space="preserve">Clarté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7B241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M4</w:t>
            </w:r>
          </w:p>
        </w:tc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Bandeau no-data : guide vers M1/M2 si aucune heure saisie</w:t>
            </w:r>
          </w:p>
        </w:tc>
        <w:tc>
          <w:tcPr>
            <w:tcW w:type="dxa" w:w="2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7F8C8D"/>
                <w:sz w:val="17"/>
                <w:szCs w:val="17"/>
              </w:rPr>
              <w:t xml:space="preserve">Guidage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7B241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M4</w:t>
            </w:r>
          </w:p>
        </w:tc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"EN ATTENTE" → "En attente de données"</w:t>
            </w:r>
          </w:p>
        </w:tc>
        <w:tc>
          <w:tcPr>
            <w:tcW w:type="dxa" w:w="2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7F8C8D"/>
                <w:sz w:val="17"/>
                <w:szCs w:val="17"/>
              </w:rPr>
              <w:t xml:space="preserve">Clarté</w:t>
            </w:r>
          </w:p>
        </w:tc>
      </w:tr>
    </w:tbl>
    <w:p/>
    <w:p/>
    <w:p>
      <w:pPr>
        <w:pBdr>
          <w:top w:val="single" w:color="2196A6" w:sz="4" w:space="4"/>
        </w:pBdr>
        <w:jc w:val="center"/>
      </w:pPr>
      <w:r>
        <w:rPr>
          <w:rFonts w:ascii="Arial" w:cs="Arial" w:eastAsia="Arial" w:hAnsi="Arial"/>
          <w:color w:val="7F8C8D"/>
          <w:sz w:val="16"/>
          <w:szCs w:val="16"/>
        </w:rPr>
        <w:t xml:space="preserve">Document généré le 28 mars 2026 — Simulheures v3.0.0 — Anthony Chauvel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2026-03-28T18:52:59.621Z</dcterms:created>
  <dcterms:modified xsi:type="dcterms:W3CDTF">2026-03-28T18:52:59.622Z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