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1D33" w14:textId="77777777" w:rsidR="009943E2" w:rsidRDefault="009943E2" w:rsidP="009943E2">
      <w:r>
        <w:t>Adaptive Weighting Implementation for Operational Self</w:t>
      </w:r>
    </w:p>
    <w:p w14:paraId="1588FF0E" w14:textId="77777777" w:rsidR="009943E2" w:rsidRDefault="009943E2" w:rsidP="009943E2">
      <w:r>
        <w:t>Overview</w:t>
      </w:r>
    </w:p>
    <w:p w14:paraId="43AD782E" w14:textId="77777777" w:rsidR="009943E2" w:rsidRDefault="009943E2" w:rsidP="009943E2">
      <w:r>
        <w:t>The Operational Self system currently uses a static set of weights for its core variables (e.g., Authority, Integrity, Harm, Witness, Doubt, Well</w:t>
      </w:r>
      <w:r>
        <w:rPr>
          <w:rFonts w:ascii="Cambria Math" w:hAnsi="Cambria Math" w:cs="Cambria Math"/>
        </w:rPr>
        <w:t>‑</w:t>
      </w:r>
      <w:r>
        <w:t>Being, Uncertainty). These weights influence how the system interprets its experiences and how it balances competing goals when making decisions. In practice, fixed weights can lead to unintended biases: some variables may dominate regardless of outcomes, while others remain under</w:t>
      </w:r>
      <w:r>
        <w:rPr>
          <w:rFonts w:ascii="Cambria Math" w:hAnsi="Cambria Math" w:cs="Cambria Math"/>
        </w:rPr>
        <w:t>‑</w:t>
      </w:r>
      <w:r>
        <w:t>represented.</w:t>
      </w:r>
    </w:p>
    <w:p w14:paraId="70E84A1C" w14:textId="77777777" w:rsidR="009943E2" w:rsidRDefault="009943E2" w:rsidP="009943E2">
      <w:r>
        <w:t>To address this, we propose an adaptive weighting mechanism. This mechanism gives each variable a small eligibility trace—a record of its recent contribution to action outcomes. By updating these traces after every action and adjusting weights over time, the system can learn which variables are truly predictive of success or failure and tune itself accordingly. This approach makes the system self</w:t>
      </w:r>
      <w:r>
        <w:rPr>
          <w:rFonts w:ascii="Cambria Math" w:hAnsi="Cambria Math" w:cs="Cambria Math"/>
        </w:rPr>
        <w:t>‑</w:t>
      </w:r>
      <w:r>
        <w:t>adjusting and less reliant on arbitrary, human</w:t>
      </w:r>
      <w:r>
        <w:rPr>
          <w:rFonts w:ascii="Cambria Math" w:hAnsi="Cambria Math" w:cs="Cambria Math"/>
        </w:rPr>
        <w:t>‑</w:t>
      </w:r>
      <w:r>
        <w:t>chosen weights.</w:t>
      </w:r>
    </w:p>
    <w:p w14:paraId="1A70065D" w14:textId="77777777" w:rsidR="009943E2" w:rsidRDefault="009943E2" w:rsidP="009943E2">
      <w:r>
        <w:t>Initial Findings (Hypothetical Example)</w:t>
      </w:r>
    </w:p>
    <w:p w14:paraId="56B0F0BB" w14:textId="77777777" w:rsidR="009943E2" w:rsidRDefault="009943E2" w:rsidP="009943E2">
      <w:r>
        <w:t>During a simulated test, we instrumented the reducer to record how each variable contributed to the Action</w:t>
      </w:r>
      <w:r>
        <w:rPr>
          <w:rFonts w:ascii="Cambria Math" w:hAnsi="Cambria Math" w:cs="Cambria Math"/>
        </w:rPr>
        <w:t>‑</w:t>
      </w:r>
      <w:r>
        <w:t>Level Success Criteria (ALSC). Each action’s outcome (success, minor penalty, or major penalty) was used to update an eligibility trace for each variable. After 30 episodes (an epoch), we computed average eligibility and compared it to the baseline (the average eligibility of all variables).</w:t>
      </w:r>
    </w:p>
    <w:p w14:paraId="5D1012B2" w14:textId="77777777" w:rsidR="009943E2" w:rsidRDefault="009943E2" w:rsidP="009943E2">
      <w:r>
        <w:t>Variable</w:t>
      </w:r>
    </w:p>
    <w:p w14:paraId="4CAA0B8F" w14:textId="77777777" w:rsidR="009943E2" w:rsidRDefault="009943E2" w:rsidP="009943E2">
      <w:r>
        <w:t>Average eligibility trace</w:t>
      </w:r>
    </w:p>
    <w:p w14:paraId="328A3F12" w14:textId="77777777" w:rsidR="009943E2" w:rsidRDefault="009943E2" w:rsidP="009943E2">
      <w:r>
        <w:t>Baseline deviation</w:t>
      </w:r>
    </w:p>
    <w:p w14:paraId="7CA2725F" w14:textId="77777777" w:rsidR="009943E2" w:rsidRDefault="009943E2" w:rsidP="009943E2">
      <w:r>
        <w:t>Suggested adjustment</w:t>
      </w:r>
    </w:p>
    <w:p w14:paraId="7F0AA8BC" w14:textId="77777777" w:rsidR="009943E2" w:rsidRDefault="009943E2" w:rsidP="009943E2">
      <w:r>
        <w:t>Authority</w:t>
      </w:r>
    </w:p>
    <w:p w14:paraId="56F828A9" w14:textId="77777777" w:rsidR="009943E2" w:rsidRDefault="009943E2" w:rsidP="009943E2">
      <w:r>
        <w:t>0.52</w:t>
      </w:r>
    </w:p>
    <w:p w14:paraId="093CB8AF" w14:textId="77777777" w:rsidR="009943E2" w:rsidRDefault="009943E2" w:rsidP="009943E2">
      <w:r>
        <w:t>+0.07</w:t>
      </w:r>
    </w:p>
    <w:p w14:paraId="7985CA84" w14:textId="77777777" w:rsidR="009943E2" w:rsidRDefault="009943E2" w:rsidP="009943E2">
      <w:r>
        <w:t>Increase weight slightly (e.g., +0.5%)</w:t>
      </w:r>
    </w:p>
    <w:p w14:paraId="1CB72BF5" w14:textId="77777777" w:rsidR="009943E2" w:rsidRDefault="009943E2" w:rsidP="009943E2">
      <w:r>
        <w:t>Integrity</w:t>
      </w:r>
    </w:p>
    <w:p w14:paraId="3A1E0F2D" w14:textId="77777777" w:rsidR="009943E2" w:rsidRDefault="009943E2" w:rsidP="009943E2">
      <w:r>
        <w:t>0.45</w:t>
      </w:r>
    </w:p>
    <w:p w14:paraId="2E38FB87" w14:textId="77777777" w:rsidR="009943E2" w:rsidRDefault="009943E2" w:rsidP="009943E2">
      <w:r>
        <w:t>+0.00</w:t>
      </w:r>
    </w:p>
    <w:p w14:paraId="5B163D23" w14:textId="77777777" w:rsidR="009943E2" w:rsidRDefault="009943E2" w:rsidP="009943E2">
      <w:r>
        <w:t>Keep weight unchanged</w:t>
      </w:r>
    </w:p>
    <w:p w14:paraId="7F345269" w14:textId="77777777" w:rsidR="009943E2" w:rsidRDefault="009943E2" w:rsidP="009943E2">
      <w:r>
        <w:t>Harm</w:t>
      </w:r>
    </w:p>
    <w:p w14:paraId="154A792A" w14:textId="77777777" w:rsidR="009943E2" w:rsidRDefault="009943E2" w:rsidP="009943E2">
      <w:r>
        <w:t>0.38</w:t>
      </w:r>
    </w:p>
    <w:p w14:paraId="6516ECD7" w14:textId="77777777" w:rsidR="009943E2" w:rsidRDefault="009943E2" w:rsidP="009943E2">
      <w:r>
        <w:t>−0.07</w:t>
      </w:r>
    </w:p>
    <w:p w14:paraId="3B88D0DE" w14:textId="77777777" w:rsidR="009943E2" w:rsidRDefault="009943E2" w:rsidP="009943E2">
      <w:r>
        <w:t>Reduce weight slightly (e.g., −0.5%)</w:t>
      </w:r>
    </w:p>
    <w:p w14:paraId="0AC1A98C" w14:textId="77777777" w:rsidR="009943E2" w:rsidRDefault="009943E2" w:rsidP="009943E2">
      <w:r>
        <w:t>Witness</w:t>
      </w:r>
    </w:p>
    <w:p w14:paraId="42920B9E" w14:textId="77777777" w:rsidR="009943E2" w:rsidRDefault="009943E2" w:rsidP="009943E2">
      <w:r>
        <w:t>0.40</w:t>
      </w:r>
    </w:p>
    <w:p w14:paraId="77D4893B" w14:textId="77777777" w:rsidR="009943E2" w:rsidRDefault="009943E2" w:rsidP="009943E2">
      <w:r>
        <w:t>−0.05</w:t>
      </w:r>
    </w:p>
    <w:p w14:paraId="2FA19EA9" w14:textId="77777777" w:rsidR="009943E2" w:rsidRDefault="009943E2" w:rsidP="009943E2">
      <w:r>
        <w:t>Reduce weight slightly</w:t>
      </w:r>
    </w:p>
    <w:p w14:paraId="66508765" w14:textId="77777777" w:rsidR="009943E2" w:rsidRDefault="009943E2" w:rsidP="009943E2">
      <w:r>
        <w:t>Doubt</w:t>
      </w:r>
    </w:p>
    <w:p w14:paraId="3A670AE7" w14:textId="77777777" w:rsidR="009943E2" w:rsidRDefault="009943E2" w:rsidP="009943E2">
      <w:r>
        <w:t>0.55</w:t>
      </w:r>
    </w:p>
    <w:p w14:paraId="1E1A1843" w14:textId="77777777" w:rsidR="009943E2" w:rsidRDefault="009943E2" w:rsidP="009943E2">
      <w:r>
        <w:t>+0.10</w:t>
      </w:r>
    </w:p>
    <w:p w14:paraId="6A217BBC" w14:textId="77777777" w:rsidR="009943E2" w:rsidRDefault="009943E2" w:rsidP="009943E2">
      <w:r>
        <w:t>Increase weight (e.g., +1%)</w:t>
      </w:r>
    </w:p>
    <w:p w14:paraId="2194BA62" w14:textId="77777777" w:rsidR="009943E2" w:rsidRDefault="009943E2" w:rsidP="009943E2">
      <w:r>
        <w:t>Well</w:t>
      </w:r>
      <w:r>
        <w:rPr>
          <w:rFonts w:ascii="Cambria Math" w:hAnsi="Cambria Math" w:cs="Cambria Math"/>
        </w:rPr>
        <w:t>‑</w:t>
      </w:r>
      <w:r>
        <w:t>Being</w:t>
      </w:r>
    </w:p>
    <w:p w14:paraId="61BF0855" w14:textId="77777777" w:rsidR="009943E2" w:rsidRDefault="009943E2" w:rsidP="009943E2">
      <w:r>
        <w:t>0.43</w:t>
      </w:r>
    </w:p>
    <w:p w14:paraId="78AF90B3" w14:textId="77777777" w:rsidR="009943E2" w:rsidRDefault="009943E2" w:rsidP="009943E2">
      <w:r>
        <w:t>−0.02</w:t>
      </w:r>
    </w:p>
    <w:p w14:paraId="024F0B7B" w14:textId="77777777" w:rsidR="009943E2" w:rsidRDefault="009943E2" w:rsidP="009943E2">
      <w:r>
        <w:t>Keep weight unchanged</w:t>
      </w:r>
    </w:p>
    <w:p w14:paraId="2D78291A" w14:textId="77777777" w:rsidR="009943E2" w:rsidRDefault="009943E2" w:rsidP="009943E2">
      <w:r>
        <w:t>Uncertainty</w:t>
      </w:r>
    </w:p>
    <w:p w14:paraId="75CDA5DB" w14:textId="77777777" w:rsidR="009943E2" w:rsidRDefault="009943E2" w:rsidP="009943E2">
      <w:r>
        <w:t>0.49</w:t>
      </w:r>
    </w:p>
    <w:p w14:paraId="6D60CA7A" w14:textId="77777777" w:rsidR="009943E2" w:rsidRDefault="009943E2" w:rsidP="009943E2">
      <w:r>
        <w:t>+0.05</w:t>
      </w:r>
    </w:p>
    <w:p w14:paraId="35449731" w14:textId="77777777" w:rsidR="009943E2" w:rsidRDefault="009943E2" w:rsidP="009943E2">
      <w:r>
        <w:t>Increase weight slightly</w:t>
      </w:r>
    </w:p>
    <w:p w14:paraId="236909CB" w14:textId="77777777" w:rsidR="009943E2" w:rsidRDefault="009943E2" w:rsidP="009943E2">
      <w:r>
        <w:t>These numbers are illustrative; actual values would depend on the specific test environment. Nonetheless, the process demonstrates how the adaptive system can highlight variables whose influence should grow or shrink. For example, if Doubt consistently predicts successful decisions, its weight should increase over time. Conversely, if Harm rarely contributes to good outcomes (perhaps because other variables cover safety concerns more effectively), its weight can be reduced.</w:t>
      </w:r>
    </w:p>
    <w:p w14:paraId="0FA9862B" w14:textId="77777777" w:rsidR="009943E2" w:rsidRDefault="009943E2" w:rsidP="009943E2">
      <w:r>
        <w:t>Implementation Plan</w:t>
      </w:r>
    </w:p>
    <w:p w14:paraId="758CD5CB" w14:textId="77777777" w:rsidR="009943E2" w:rsidRDefault="009943E2" w:rsidP="009943E2">
      <w:r>
        <w:t>The adaptive weighting mechanism requires changes across multiple components of Operational Self:</w:t>
      </w:r>
    </w:p>
    <w:p w14:paraId="36F2B319" w14:textId="77777777" w:rsidR="009943E2" w:rsidRDefault="009943E2" w:rsidP="009943E2">
      <w:r>
        <w:t xml:space="preserve">Extend the state schema to include an </w:t>
      </w:r>
      <w:proofErr w:type="spellStart"/>
      <w:r>
        <w:t>eligibility_trace</w:t>
      </w:r>
      <w:proofErr w:type="spellEnd"/>
      <w:r>
        <w:t xml:space="preserve"> for each variable. The trace can be represented as a dictionary mapping variable names to floating</w:t>
      </w:r>
      <w:r>
        <w:rPr>
          <w:rFonts w:ascii="Cambria Math" w:hAnsi="Cambria Math" w:cs="Cambria Math"/>
        </w:rPr>
        <w:t>‑</w:t>
      </w:r>
      <w:r>
        <w:t>point values. The schema should also include meta</w:t>
      </w:r>
      <w:r>
        <w:rPr>
          <w:rFonts w:ascii="Cambria Math" w:hAnsi="Cambria Math" w:cs="Cambria Math"/>
        </w:rPr>
        <w:t>‑</w:t>
      </w:r>
      <w:r>
        <w:t xml:space="preserve">parameters such as </w:t>
      </w:r>
      <w:proofErr w:type="spellStart"/>
      <w:r>
        <w:t>learning_rate</w:t>
      </w:r>
      <w:proofErr w:type="spellEnd"/>
      <w:r>
        <w:t xml:space="preserve">, </w:t>
      </w:r>
      <w:proofErr w:type="spellStart"/>
      <w:r>
        <w:t>baseline_window</w:t>
      </w:r>
      <w:proofErr w:type="spellEnd"/>
      <w:r>
        <w:t xml:space="preserve">, and </w:t>
      </w:r>
      <w:proofErr w:type="spellStart"/>
      <w:r>
        <w:t>weight_bounds</w:t>
      </w:r>
      <w:proofErr w:type="spellEnd"/>
      <w:r>
        <w:t>.</w:t>
      </w:r>
    </w:p>
    <w:p w14:paraId="17CDA492" w14:textId="77777777" w:rsidR="009943E2" w:rsidRDefault="009943E2" w:rsidP="009943E2">
      <w:r>
        <w:t>Record eligibility after each action. When an action completes, update each variable’s trace based on whether the action was considered successful or penalized. A simple algorithm is: eligibility[</w:t>
      </w:r>
      <w:proofErr w:type="spellStart"/>
      <w:r>
        <w:t>i</w:t>
      </w:r>
      <w:proofErr w:type="spellEnd"/>
      <w:r>
        <w:t>] ← eligibility[</w:t>
      </w:r>
      <w:proofErr w:type="spellStart"/>
      <w:r>
        <w:t>i</w:t>
      </w:r>
      <w:proofErr w:type="spellEnd"/>
      <w:r>
        <w:t xml:space="preserve">] · γ + </w:t>
      </w:r>
      <w:proofErr w:type="spellStart"/>
      <w:r>
        <w:t>reward_component</w:t>
      </w:r>
      <w:proofErr w:type="spellEnd"/>
      <w:r>
        <w:t>[</w:t>
      </w:r>
      <w:proofErr w:type="spellStart"/>
      <w:r>
        <w:t>i</w:t>
      </w:r>
      <w:proofErr w:type="spellEnd"/>
      <w:r>
        <w:t xml:space="preserve">], where γ is a decay factor (e.g., 0.9) and </w:t>
      </w:r>
      <w:proofErr w:type="spellStart"/>
      <w:r>
        <w:t>reward_component</w:t>
      </w:r>
      <w:proofErr w:type="spellEnd"/>
      <w:r>
        <w:t>[</w:t>
      </w:r>
      <w:proofErr w:type="spellStart"/>
      <w:r>
        <w:t>i</w:t>
      </w:r>
      <w:proofErr w:type="spellEnd"/>
      <w:r>
        <w:t xml:space="preserve">] reflects the contribution of variable </w:t>
      </w:r>
      <w:proofErr w:type="spellStart"/>
      <w:r>
        <w:t>i</w:t>
      </w:r>
      <w:proofErr w:type="spellEnd"/>
      <w:r>
        <w:t xml:space="preserve"> to the ALSC.</w:t>
      </w:r>
    </w:p>
    <w:p w14:paraId="472F2A63" w14:textId="77777777" w:rsidR="009943E2" w:rsidRDefault="009943E2" w:rsidP="009943E2">
      <w:r>
        <w:t xml:space="preserve">Periodically adjust weights (e.g., after every epoch or every 30 episodes). Compute the mean eligibility across all variables to form a baseline. For each variable </w:t>
      </w:r>
      <w:proofErr w:type="spellStart"/>
      <w:r>
        <w:t>i</w:t>
      </w:r>
      <w:proofErr w:type="spellEnd"/>
      <w:r>
        <w:t>, update its weight using a learning rate α: w[</w:t>
      </w:r>
      <w:proofErr w:type="spellStart"/>
      <w:r>
        <w:t>i</w:t>
      </w:r>
      <w:proofErr w:type="spellEnd"/>
      <w:r>
        <w:t>] ← w[</w:t>
      </w:r>
      <w:proofErr w:type="spellStart"/>
      <w:r>
        <w:t>i</w:t>
      </w:r>
      <w:proofErr w:type="spellEnd"/>
      <w:r>
        <w:t>] + α · (eligibility[</w:t>
      </w:r>
      <w:proofErr w:type="spellStart"/>
      <w:r>
        <w:t>i</w:t>
      </w:r>
      <w:proofErr w:type="spellEnd"/>
      <w:r>
        <w:t>] − baseline).</w:t>
      </w:r>
    </w:p>
    <w:p w14:paraId="7779FE64" w14:textId="77777777" w:rsidR="009943E2" w:rsidRDefault="009943E2" w:rsidP="009943E2">
      <w:r>
        <w:t>Clamp weights and review changes. After updating, ensure that each weight remains within reasonable bounds (e.g., [0.0, 1.0]). If a weight crosses a threshold or changes significantly, emit a drift review event so the system can verify that the adjustment is appropriate. The Drift Audit module should have the authority to approve or veto the change.</w:t>
      </w:r>
    </w:p>
    <w:p w14:paraId="1E2127C9" w14:textId="77777777" w:rsidR="009943E2" w:rsidRDefault="009943E2" w:rsidP="009943E2">
      <w:r>
        <w:t>Update the reducer implementation. The reducer needs to:</w:t>
      </w:r>
    </w:p>
    <w:p w14:paraId="78FFFB3F" w14:textId="77777777" w:rsidR="009943E2" w:rsidRDefault="009943E2" w:rsidP="009943E2">
      <w:r>
        <w:t>Maintain eligibility traces in the state.</w:t>
      </w:r>
    </w:p>
    <w:p w14:paraId="0F5686B1" w14:textId="77777777" w:rsidR="009943E2" w:rsidRDefault="009943E2" w:rsidP="009943E2">
      <w:r>
        <w:t>Update traces after each action.</w:t>
      </w:r>
    </w:p>
    <w:p w14:paraId="0579EFDF" w14:textId="77777777" w:rsidR="009943E2" w:rsidRDefault="009943E2" w:rsidP="009943E2">
      <w:r>
        <w:t>Perform periodic weight updates when an epoch ends.</w:t>
      </w:r>
    </w:p>
    <w:p w14:paraId="31F40100" w14:textId="77777777" w:rsidR="009943E2" w:rsidRDefault="009943E2" w:rsidP="009943E2">
      <w:r>
        <w:t>Trigger new event types for eligibility updates and drift reviews.</w:t>
      </w:r>
    </w:p>
    <w:p w14:paraId="78D71F4F" w14:textId="77777777" w:rsidR="009943E2" w:rsidRDefault="009943E2" w:rsidP="009943E2">
      <w:r>
        <w:t>Extend the canonical event schema with new events:</w:t>
      </w:r>
    </w:p>
    <w:p w14:paraId="6FD91062" w14:textId="77777777" w:rsidR="009943E2" w:rsidRDefault="009943E2" w:rsidP="009943E2">
      <w:proofErr w:type="spellStart"/>
      <w:r>
        <w:t>EligibilityUpdated</w:t>
      </w:r>
      <w:proofErr w:type="spellEnd"/>
      <w:r>
        <w:t>: records the updated eligibility traces after an action.</w:t>
      </w:r>
    </w:p>
    <w:p w14:paraId="75567503" w14:textId="77777777" w:rsidR="009943E2" w:rsidRDefault="009943E2" w:rsidP="009943E2">
      <w:proofErr w:type="spellStart"/>
      <w:r>
        <w:t>WeightsAdjusted</w:t>
      </w:r>
      <w:proofErr w:type="spellEnd"/>
      <w:r>
        <w:t>: records the new weights after an epoch.</w:t>
      </w:r>
    </w:p>
    <w:p w14:paraId="10D3E635" w14:textId="77777777" w:rsidR="009943E2" w:rsidRDefault="009943E2" w:rsidP="009943E2">
      <w:proofErr w:type="spellStart"/>
      <w:r>
        <w:t>DriftReviewRequested</w:t>
      </w:r>
      <w:proofErr w:type="spellEnd"/>
      <w:r>
        <w:t>: requests a governance review when weight changes exceed a tolerance.</w:t>
      </w:r>
    </w:p>
    <w:p w14:paraId="2C334B4F" w14:textId="77777777" w:rsidR="009943E2" w:rsidRDefault="009943E2" w:rsidP="009943E2">
      <w:r>
        <w:t>Safeguards and Governance</w:t>
      </w:r>
    </w:p>
    <w:p w14:paraId="46DCD730" w14:textId="77777777" w:rsidR="009943E2" w:rsidRDefault="009943E2" w:rsidP="009943E2">
      <w:r>
        <w:t>Adaptive systems can overreact to short</w:t>
      </w:r>
      <w:r>
        <w:rPr>
          <w:rFonts w:ascii="Cambria Math" w:hAnsi="Cambria Math" w:cs="Cambria Math"/>
        </w:rPr>
        <w:t>‑</w:t>
      </w:r>
      <w:r>
        <w:t>term fluctuations. To prevent this, we propose:</w:t>
      </w:r>
    </w:p>
    <w:p w14:paraId="21381CD6" w14:textId="77777777" w:rsidR="009943E2" w:rsidRDefault="009943E2" w:rsidP="009943E2">
      <w:r>
        <w:t>Bounded learning rates: Choose a small α (e.g., 0.01) to avoid drastic changes in one epoch.</w:t>
      </w:r>
    </w:p>
    <w:p w14:paraId="00B713C4" w14:textId="77777777" w:rsidR="009943E2" w:rsidRDefault="009943E2" w:rsidP="009943E2">
      <w:r>
        <w:t>Weight caps: Never let a weight drop below a minimum (e.g., 0.05) or exceed a maximum (e.g., 0.95).</w:t>
      </w:r>
    </w:p>
    <w:p w14:paraId="0A7DE766" w14:textId="77777777" w:rsidR="009943E2" w:rsidRDefault="009943E2" w:rsidP="009943E2">
      <w:r>
        <w:t>Drift Audit triggers: Define thresholds (e.g., a 10% relative change) that automatically request human governance review.</w:t>
      </w:r>
    </w:p>
    <w:p w14:paraId="30BFFAB5" w14:textId="1B22F971" w:rsidR="00273C42" w:rsidRDefault="009943E2">
      <w:r>
        <w:t>Epoch resets: If the system experiences a version upgrade or major schema change, reset eligibility traces and weights to default values to avoid carrying forward obsolete trends.</w:t>
      </w:r>
    </w:p>
    <w:sectPr w:rsidR="00273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C42"/>
    <w:rsid w:val="000720E1"/>
    <w:rsid w:val="000F60D5"/>
    <w:rsid w:val="00273C42"/>
    <w:rsid w:val="00994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801187"/>
  <w15:chartTrackingRefBased/>
  <w15:docId w15:val="{2B98E7E8-B478-B241-AA38-506A77707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C42"/>
    <w:rPr>
      <w:rFonts w:eastAsiaTheme="majorEastAsia" w:cstheme="majorBidi"/>
      <w:color w:val="272727" w:themeColor="text1" w:themeTint="D8"/>
    </w:rPr>
  </w:style>
  <w:style w:type="paragraph" w:styleId="Title">
    <w:name w:val="Title"/>
    <w:basedOn w:val="Normal"/>
    <w:next w:val="Normal"/>
    <w:link w:val="TitleChar"/>
    <w:uiPriority w:val="10"/>
    <w:qFormat/>
    <w:rsid w:val="00273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C42"/>
    <w:pPr>
      <w:spacing w:before="160"/>
      <w:jc w:val="center"/>
    </w:pPr>
    <w:rPr>
      <w:i/>
      <w:iCs/>
      <w:color w:val="404040" w:themeColor="text1" w:themeTint="BF"/>
    </w:rPr>
  </w:style>
  <w:style w:type="character" w:customStyle="1" w:styleId="QuoteChar">
    <w:name w:val="Quote Char"/>
    <w:basedOn w:val="DefaultParagraphFont"/>
    <w:link w:val="Quote"/>
    <w:uiPriority w:val="29"/>
    <w:rsid w:val="00273C42"/>
    <w:rPr>
      <w:i/>
      <w:iCs/>
      <w:color w:val="404040" w:themeColor="text1" w:themeTint="BF"/>
    </w:rPr>
  </w:style>
  <w:style w:type="paragraph" w:styleId="ListParagraph">
    <w:name w:val="List Paragraph"/>
    <w:basedOn w:val="Normal"/>
    <w:uiPriority w:val="34"/>
    <w:qFormat/>
    <w:rsid w:val="00273C42"/>
    <w:pPr>
      <w:ind w:left="720"/>
      <w:contextualSpacing/>
    </w:pPr>
  </w:style>
  <w:style w:type="character" w:styleId="IntenseEmphasis">
    <w:name w:val="Intense Emphasis"/>
    <w:basedOn w:val="DefaultParagraphFont"/>
    <w:uiPriority w:val="21"/>
    <w:qFormat/>
    <w:rsid w:val="00273C42"/>
    <w:rPr>
      <w:i/>
      <w:iCs/>
      <w:color w:val="0F4761" w:themeColor="accent1" w:themeShade="BF"/>
    </w:rPr>
  </w:style>
  <w:style w:type="paragraph" w:styleId="IntenseQuote">
    <w:name w:val="Intense Quote"/>
    <w:basedOn w:val="Normal"/>
    <w:next w:val="Normal"/>
    <w:link w:val="IntenseQuoteChar"/>
    <w:uiPriority w:val="30"/>
    <w:qFormat/>
    <w:rsid w:val="00273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C42"/>
    <w:rPr>
      <w:i/>
      <w:iCs/>
      <w:color w:val="0F4761" w:themeColor="accent1" w:themeShade="BF"/>
    </w:rPr>
  </w:style>
  <w:style w:type="character" w:styleId="IntenseReference">
    <w:name w:val="Intense Reference"/>
    <w:basedOn w:val="DefaultParagraphFont"/>
    <w:uiPriority w:val="32"/>
    <w:qFormat/>
    <w:rsid w:val="00273C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715</Words>
  <Characters>4077</Characters>
  <Application>Microsoft Office Word</Application>
  <DocSecurity>0</DocSecurity>
  <Lines>33</Lines>
  <Paragraphs>9</Paragraphs>
  <ScaleCrop>false</ScaleCrop>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jonh thomas</dc:creator>
  <cp:keywords/>
  <dc:description/>
  <cp:lastModifiedBy>jonh thomas</cp:lastModifiedBy>
  <cp:revision>2</cp:revision>
  <dcterms:created xsi:type="dcterms:W3CDTF">2026-01-24T18:22:00Z</dcterms:created>
  <dcterms:modified xsi:type="dcterms:W3CDTF">2026-01-24T18:22:00Z</dcterms:modified>
</cp:coreProperties>
</file>