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F04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知乎大佬Dang 认知</w:t>
      </w:r>
    </w:p>
    <w:p w14:paraId="766B4356">
      <w:pPr>
        <w:rPr>
          <w:rFonts w:hint="eastAsia"/>
          <w:lang w:val="en-US" w:eastAsia="zh-CN"/>
        </w:rPr>
      </w:pPr>
    </w:p>
    <w:p w14:paraId="657F0DB5">
      <w:pPr>
        <w:pStyle w:val="4"/>
        <w:keepNext w:val="0"/>
        <w:keepLines w:val="0"/>
        <w:widowControl/>
        <w:suppressLineNumbers w:val="0"/>
      </w:pPr>
      <w:r>
        <w:t>通过对“MR Dang”（下称“Dang大佬”）相关资料的手术刀式解构，其“厉害”之处不仅在于业绩，更在于其</w:t>
      </w:r>
      <w:r>
        <w:rPr>
          <w:b/>
          <w:bCs/>
        </w:rPr>
        <w:t>极度清醒的市场生态认知、跨维度的投研框架以及知行合一的执行力</w:t>
      </w:r>
      <w:r>
        <w:t>。以下是针对他的剖析、哲学体系及可学之处的详细分析。</w:t>
      </w:r>
    </w:p>
    <w:p w14:paraId="7CEA2014">
      <w:pPr>
        <w:pStyle w:val="3"/>
        <w:keepNext w:val="0"/>
        <w:keepLines w:val="0"/>
        <w:widowControl/>
        <w:suppressLineNumbers w:val="0"/>
      </w:pPr>
      <w:r>
        <w:t>一、 为什么他厉害？（手术刀式剖析）</w:t>
      </w:r>
    </w:p>
    <w:p w14:paraId="274B8287">
      <w:pPr>
        <w:pStyle w:val="4"/>
        <w:keepNext w:val="0"/>
        <w:keepLines w:val="0"/>
        <w:widowControl/>
        <w:suppressLineNumbers w:val="0"/>
      </w:pPr>
      <w:r>
        <w:t>Dang大佬的强大源于他将宏观研判、行业生态、博弈心理与极强的风控意识熔于一炉。</w:t>
      </w:r>
    </w:p>
    <w:p w14:paraId="66149F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05441F8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宏观与微观的量化锚点：</w:t>
      </w:r>
      <w:r>
        <w:t xml:space="preserve"> 他不谈玄学，而是给复杂问题设定清晰的“量化准则”。例如，在研判央行货币政策空间时，他提出以“汇率7.5”为生死线——7.5之内有空间，接近则无。这种将宏观变数转化为直观操作指标的能力，是高阶投资者的标志。</w:t>
      </w:r>
    </w:p>
    <w:p w14:paraId="7DFAAF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92945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0937A1F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穿透表象的生态洞察：</w:t>
      </w:r>
      <w:r>
        <w:t xml:space="preserve"> * </w:t>
      </w:r>
      <w:r>
        <w:rPr>
          <w:b/>
          <w:bCs/>
        </w:rPr>
        <w:t>“沙丁鱼罐头”思维：</w:t>
      </w:r>
      <w:r>
        <w:t xml:space="preserve"> 他通过华尔街经典的沙丁鱼寓言（罐头是用来交易的，不是用来吃的），敏锐识别出A股中很多投机标的（如某些白银概念股）本质上只是交易概念，而非交易价值。</w:t>
      </w:r>
    </w:p>
    <w:p w14:paraId="06E1FD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A3D0FC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2A97C09D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行业竞争逻辑：</w:t>
      </w:r>
      <w:r>
        <w:t xml:space="preserve"> 评价药店行业时，他直击规模效应和马太效应的本质，认为“店面越多，成本越低，议价权越强”。</w:t>
      </w:r>
    </w:p>
    <w:p w14:paraId="418450C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047FC0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74D5B64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极度严苛的仓位控制与择时：</w:t>
      </w:r>
      <w:r>
        <w:t xml:space="preserve"> 在市场狂热时，他能逆向思考。例如，他提出“4000点上方减少仓位”，认为收回拳头是为了以后更好地打出去，这种纪律性让他能规避系统性风险。</w:t>
      </w:r>
    </w:p>
    <w:p w14:paraId="6C7328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671A1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3C7549B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高胜率的套利执行力：</w:t>
      </w:r>
      <w:r>
        <w:t xml:space="preserve"> 他不仅做价值投资，还精通规则套利。他强调“执行力要拉满”，对于低风险套利机会（如黄金股重组），即便概率只有5%，也会通过提前挂单锁定机会。</w:t>
      </w:r>
    </w:p>
    <w:p w14:paraId="79A608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2626089">
      <w:pPr>
        <w:pStyle w:val="3"/>
        <w:keepNext w:val="0"/>
        <w:keepLines w:val="0"/>
        <w:widowControl/>
        <w:suppressLineNumbers w:val="0"/>
      </w:pPr>
      <w:r>
        <w:t>二、 背后的哲学体系</w:t>
      </w:r>
    </w:p>
    <w:p w14:paraId="1A73A7BC">
      <w:pPr>
        <w:pStyle w:val="4"/>
        <w:keepNext w:val="0"/>
        <w:keepLines w:val="0"/>
        <w:widowControl/>
        <w:suppressLineNumbers w:val="0"/>
      </w:pPr>
      <w:r>
        <w:t>Dang大佬的投资哲学可以归结为：</w:t>
      </w:r>
      <w:r>
        <w:rPr>
          <w:b/>
          <w:bCs/>
        </w:rPr>
        <w:t>“底线思维”+“周期律”+“职业道德”</w:t>
      </w:r>
      <w:r>
        <w:t>。</w:t>
      </w:r>
    </w:p>
    <w:p w14:paraId="4B706F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7E7731E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长期主义与“活得久”：</w:t>
      </w:r>
      <w:r>
        <w:t xml:space="preserve"> 他多次强调市场不看谁赚得快，而是看谁活得久。他的核心配置在于银行、资源等具有坚实底部的品种。</w:t>
      </w:r>
    </w:p>
    <w:p w14:paraId="1AC3E9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5D7EE2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3919441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反脆弱的收息逻辑：</w:t>
      </w:r>
      <w:r>
        <w:t xml:space="preserve"> 他对高股息银行股的理解近乎“反脆弱”——小跌小赚，暴跌暴赚。他认为分红复投是“必然成功的做T”，股价下跌反而提升了股息率，增强了资产的吸引力。</w:t>
      </w:r>
    </w:p>
    <w:p w14:paraId="5EBB14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5BFA1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E6AE15F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企业伦理视角的价值研判：</w:t>
      </w:r>
      <w:r>
        <w:t xml:space="preserve"> 他创造性地用“洛水之誓”形容某酒企改变分红承诺的行为，认为这是“价值毁灭”。他主张选股时除了看分红能力，还要看管理层的“分红动力”和“职业道德”。</w:t>
      </w:r>
    </w:p>
    <w:p w14:paraId="4AE5BC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903CC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F50F55E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清醒的“韭菜保护者”人格：</w:t>
      </w:r>
      <w:r>
        <w:t xml:space="preserve"> 他的headline明确标注“独立投资人，不接广不卖课”，其输出带有强烈的避坑导向，这种“不挣交易者的钱”的道德自律，反而在博弈激烈的A股生态中为他赢得了巨大的信任溢价。</w:t>
      </w:r>
    </w:p>
    <w:p w14:paraId="19B63E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BC864E2">
      <w:pPr>
        <w:pStyle w:val="3"/>
        <w:keepNext w:val="0"/>
        <w:keepLines w:val="0"/>
        <w:widowControl/>
        <w:suppressLineNumbers w:val="0"/>
      </w:pPr>
      <w:r>
        <w:t>三、 你能从他身上学到什么？</w:t>
      </w:r>
    </w:p>
    <w:p w14:paraId="7C8A6B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FF05DE9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建立分红评估的四维度框架：</w:t>
      </w:r>
      <w:r>
        <w:t xml:space="preserve"> * 不能只看报表利润。</w:t>
      </w:r>
    </w:p>
    <w:p w14:paraId="293EEE5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03050E7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481808B1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学：</w:t>
      </w:r>
      <w:r>
        <w:t xml:space="preserve"> 评估一家“收息股”时，要考察：</w:t>
      </w:r>
      <w:r>
        <w:rPr>
          <w:b/>
          <w:bCs/>
        </w:rPr>
        <w:t>分红能力</w:t>
      </w:r>
      <w:r>
        <w:t>（现金流）、</w:t>
      </w:r>
      <w:r>
        <w:rPr>
          <w:b/>
          <w:bCs/>
        </w:rPr>
        <w:t>分红动力</w:t>
      </w:r>
      <w:r>
        <w:t>（股权结构）、</w:t>
      </w:r>
      <w:r>
        <w:rPr>
          <w:b/>
          <w:bCs/>
        </w:rPr>
        <w:t>分红压力</w:t>
      </w:r>
      <w:r>
        <w:t>（政策导向）以及</w:t>
      </w:r>
      <w:r>
        <w:rPr>
          <w:b/>
          <w:bCs/>
        </w:rPr>
        <w:t>管理层道德</w:t>
      </w:r>
      <w:r>
        <w:t>（是否会突然毁约）。</w:t>
      </w:r>
    </w:p>
    <w:p w14:paraId="4BB360D7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6AF5AB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410AE7A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掌握低风险套利的“挂单学”：</w:t>
      </w:r>
      <w:r>
        <w:t xml:space="preserve"> * 普通人看到机会想“能不能买到”，他在逻辑确认后直接“行动”。</w:t>
      </w:r>
    </w:p>
    <w:p w14:paraId="697634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E60905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A05C490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学：</w:t>
      </w:r>
      <w:r>
        <w:t xml:space="preserve"> 面对确定性利好（如停牌重组复牌），即便排队概率低也要尝试，要“手先动起来，腿先跑起来”。</w:t>
      </w:r>
    </w:p>
    <w:p w14:paraId="73D9D761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A33C6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79DBB94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学会识别“交易本质”与“使用本质”：</w:t>
      </w:r>
      <w:r>
        <w:t xml:space="preserve"> * </w:t>
      </w:r>
      <w:r>
        <w:rPr>
          <w:b/>
          <w:bCs/>
        </w:rPr>
        <w:t>学：</w:t>
      </w:r>
      <w:r>
        <w:t xml:space="preserve"> 当全市场在炒作某个概念（如白银或电车）时，问自己：我现在是在买一家产生现金流的公司，还是在买一个“沙丁鱼罐头”？如果是后者，必须时刻准备好在别人“打开罐头”前离场。</w:t>
      </w:r>
    </w:p>
    <w:p w14:paraId="4774F6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8A349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B517799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心态的升维——“享受下跌”：</w:t>
      </w:r>
      <w:r>
        <w:t xml:space="preserve"> * </w:t>
      </w:r>
      <w:r>
        <w:rPr>
          <w:b/>
          <w:bCs/>
        </w:rPr>
        <w:t>学：</w:t>
      </w:r>
      <w:r>
        <w:t xml:space="preserve"> 当你持有的优质红利资产下跌使你感到兴奋时，说明你的投资境界已经突破了。这种心态源于对底层逻辑（股息复投）的绝对信任，而非对股价波动的恐惧。</w:t>
      </w:r>
    </w:p>
    <w:p w14:paraId="00518B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95E4D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50A3ECD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能力圈与边界意识：</w:t>
      </w:r>
      <w:r>
        <w:t xml:space="preserve"> * 即便作为粉丝众多的博主，他也直言“鄙人不善择时”，并拒绝回答自己能力圈外的标的。</w:t>
      </w:r>
    </w:p>
    <w:p w14:paraId="248368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BB71BB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32B08A4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学：</w:t>
      </w:r>
      <w:r>
        <w:t xml:space="preserve"> 明确自己的能力边界，不讨论、不参与对收益无帮助的杂乱标的。</w:t>
      </w:r>
    </w:p>
    <w:p w14:paraId="541D4B34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  <w:bookmarkStart w:id="0" w:name="_GoBack"/>
      <w:bookmarkEnd w:id="0"/>
    </w:p>
    <w:p w14:paraId="592693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总结：</w:t>
      </w:r>
      <w:r>
        <w:t xml:space="preserve"> Dang大佬的厉害不在于某种神秘的财富密码，而在于他建立了一套</w:t>
      </w:r>
      <w:r>
        <w:rPr>
          <w:b/>
          <w:bCs/>
        </w:rPr>
        <w:t>能够防御人性的弱点、利用市场犯错、并基于客观事实（如汇率、分红、规模）进行决策</w:t>
      </w:r>
      <w:r>
        <w:t>的完整操作系统。</w:t>
      </w:r>
    </w:p>
    <w:p w14:paraId="45DB6D75">
      <w:pPr>
        <w:rPr>
          <w:rFonts w:hint="default"/>
          <w:lang w:val="en-US" w:eastAsia="zh-CN"/>
        </w:rPr>
      </w:pPr>
    </w:p>
    <w:p w14:paraId="3DB36B0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GPT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709623"/>
    <w:multiLevelType w:val="multilevel"/>
    <w:tmpl w:val="FF7096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155EC0F"/>
    <w:multiLevelType w:val="multilevel"/>
    <w:tmpl w:val="1155EC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299F2957"/>
    <w:multiLevelType w:val="multilevel"/>
    <w:tmpl w:val="299F29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24364A"/>
    <w:rsid w:val="1D73355D"/>
    <w:rsid w:val="4F243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2026-01-27T05:46:00Z</dcterms:created>
  <dc:creator>WPS_1602468727</dc:creator>
  <cp:lastModifiedBy>WPS_1602468727</cp:lastModifiedBy>
  <dcterms:modified xsi:type="dcterms:W3CDTF">2026-01-27T05:47:19Z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014B59B0E9254155BEB24AEAB200F696_11</vt:lpwstr>
  </property>
  <property fmtid="{D5CDD505-2E9C-101B-9397-08002B2CF9AE}" pid="4" name="KSOTemplateDocerSaveRecord">
    <vt:lpwstr>eyJoZGlkIjoiYjk5NDE3NzcxZDcxZmRiMTZiMGY4MjAxOTEwZDAyZmYiLCJ1c2VySWQiOiIxMTMwMjM4NDQ3In0=</vt:lpwstr>
  </property>
</Properties>
</file>