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7BD34">
      <w:pPr>
        <w:pStyle w:val="4"/>
        <w:keepNext w:val="0"/>
        <w:keepLines w:val="0"/>
        <w:widowControl/>
        <w:suppressLineNumbers w:val="0"/>
      </w:pPr>
      <w:r>
        <w:t>这是一份非常精彩的市场操作复盘。清月（图中绿色对话方块）展现出了极其冷静的</w:t>
      </w:r>
      <w:r>
        <w:rPr>
          <w:b/>
          <w:bCs/>
        </w:rPr>
        <w:t>宏观洞察力</w:t>
      </w:r>
      <w:r>
        <w:t>和</w:t>
      </w:r>
      <w:r>
        <w:rPr>
          <w:b/>
          <w:bCs/>
        </w:rPr>
        <w:t>风险对冲意识</w:t>
      </w:r>
      <w:r>
        <w:t>。</w:t>
      </w:r>
    </w:p>
    <w:p w14:paraId="59E061D9">
      <w:pPr>
        <w:pStyle w:val="4"/>
        <w:keepNext w:val="0"/>
        <w:keepLines w:val="0"/>
        <w:widowControl/>
        <w:suppressLineNumbers w:val="0"/>
      </w:pPr>
      <w:r>
        <w:t>以下是为你整理的文字转述及决策逻辑深度梳理。</w:t>
      </w:r>
    </w:p>
    <w:p w14:paraId="15B7CFA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98D85">
      <w:pPr>
        <w:pStyle w:val="2"/>
        <w:keepNext w:val="0"/>
        <w:keepLines w:val="0"/>
        <w:widowControl/>
        <w:suppressLineNumbers w:val="0"/>
      </w:pPr>
      <w:r>
        <w:t>第一部分：全文文字转述</w:t>
      </w:r>
    </w:p>
    <w:p w14:paraId="41294CC8">
      <w:pPr>
        <w:pStyle w:val="3"/>
        <w:keepNext w:val="0"/>
        <w:keepLines w:val="0"/>
        <w:widowControl/>
        <w:suppressLineNumbers w:val="0"/>
      </w:pPr>
      <w:r>
        <w:t>1. 核心操作总结（图1）</w:t>
      </w:r>
    </w:p>
    <w:p w14:paraId="110846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记录——去年10月以来我在币圈的操作：</w:t>
      </w:r>
    </w:p>
    <w:p w14:paraId="4A0AC5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C9C63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10月5日：</w:t>
      </w:r>
      <w:r>
        <w:t xml:space="preserve"> 加仓 BTC 做波段，目标位 15w 附近。</w:t>
      </w:r>
    </w:p>
    <w:p w14:paraId="40170B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19A0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231CD6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10月11日：</w:t>
      </w:r>
      <w:r>
        <w:t xml:space="preserve"> 遭遇历史最大单日清算。清月因无杠杆、无 meme、无质押理财，仅现货回撤。</w:t>
      </w:r>
    </w:p>
    <w:p w14:paraId="43FD6D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5C29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A449A2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观察期：</w:t>
      </w:r>
      <w:r>
        <w:t xml:space="preserve"> 发现加密板块流动性枯竭，MSTR（微策略）开始与 BTC 脱锚并加速下行。</w:t>
      </w:r>
    </w:p>
    <w:p w14:paraId="1D8A64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7B3A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A6A7A2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11月初：</w:t>
      </w:r>
      <w:r>
        <w:t xml:space="preserve"> 态度全面转空。清空除 BTC 外所有代币。</w:t>
      </w:r>
    </w:p>
    <w:p w14:paraId="044384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465F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23AC26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11月11日：</w:t>
      </w:r>
      <w:r>
        <w:t xml:space="preserve"> 在 11w 开空 BTC 对冲冷钱包现货；同时 250 价位做空 MSTR。</w:t>
      </w:r>
    </w:p>
    <w:p w14:paraId="578A7B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DFF5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951091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11月14日：</w:t>
      </w:r>
      <w:r>
        <w:t xml:space="preserve"> MSTR 单日下跌 7%，在 Telegram 群组发出风险预警。</w:t>
      </w:r>
    </w:p>
    <w:p w14:paraId="73B131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A327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93FD3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11月18日：</w:t>
      </w:r>
      <w:r>
        <w:t xml:space="preserve"> ETH 跌至 2 开头。观察到场外 USDT（u价）无溢价。</w:t>
      </w:r>
    </w:p>
    <w:p w14:paraId="76768A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C04C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B03D2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11月21日：</w:t>
      </w:r>
      <w:r>
        <w:t xml:space="preserve"> BTC 触及 8.2w 平仓跑路（此后无交易）。</w:t>
      </w:r>
    </w:p>
    <w:p w14:paraId="621B1E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A4B6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69B3E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结语：</w:t>
      </w:r>
      <w:r>
        <w:t xml:space="preserve"> 市场没有永远的赢家，警惕贪婪，保持敬畏。</w:t>
      </w:r>
    </w:p>
    <w:p w14:paraId="3421D1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81DC90">
      <w:pPr>
        <w:pStyle w:val="3"/>
        <w:keepNext w:val="0"/>
        <w:keepLines w:val="0"/>
        <w:widowControl/>
        <w:suppressLineNumbers w:val="0"/>
      </w:pPr>
      <w:r>
        <w:t>2. 聊天记录详情（图2-图9）</w:t>
      </w:r>
    </w:p>
    <w:p w14:paraId="060803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38A186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关于脱锚（11月6日）：</w:t>
      </w:r>
      <w:r>
        <w:t xml:space="preserve"> “MSTR 和 BTC 脱锚了，很可怕。现在 MSTR 里的 BTC 只价值相当于 7w 多。一旦暴雷……”</w:t>
      </w:r>
    </w:p>
    <w:p w14:paraId="248F85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4980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111FCF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关于资产配置（11月7日）：</w:t>
      </w:r>
      <w:r>
        <w:t xml:space="preserve"> “股票（国内）没变化。加密基本清空只留了 BTC。11w 做了空单对冲。另外开了空 MSTR。”</w:t>
      </w:r>
    </w:p>
    <w:p w14:paraId="3C24D5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5F50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6FD3AA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 AI 泡沫（11月7日）：</w:t>
      </w:r>
      <w:r>
        <w:t xml:space="preserve"> “我觉得国内不需要太担心。美股 MSTR 和 BTC 明显脱锚。币圈 KOL 天天还在推上传销……我感觉可能出现踩踏。”</w:t>
      </w:r>
    </w:p>
    <w:p w14:paraId="204712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5F81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C64CAE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关于空头重点：</w:t>
      </w:r>
      <w:r>
        <w:t xml:space="preserve"> “AI 没有泡沫，但 5 万亿一定有泡沫。BTC 合约只是拿来做对冲，主要还是吃 MSTR 的空单。”</w:t>
      </w:r>
    </w:p>
    <w:p w14:paraId="07BB6B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F915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4A6D3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 CNOOC（海油）：</w:t>
      </w:r>
      <w:r>
        <w:t xml:space="preserve"> “暂时没变动。”（11月12日）</w:t>
      </w:r>
    </w:p>
    <w:p w14:paraId="15BB82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DD22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DF5A7E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关于踩踏逻辑（11月14日）：</w:t>
      </w:r>
      <w:r>
        <w:t xml:space="preserve"> “今年上半年以 MSTR 为代表的‘币股双轴自旋’（左脚踩右脚）的公司，一旦进入熊市，会面临巨大踩踏。这个脱锚趋势 10 月底已确认，我 11 月初进场做空。”</w:t>
      </w:r>
    </w:p>
    <w:p w14:paraId="0455A5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4AC6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B8A4B7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关于极端风险（11月14日）：</w:t>
      </w:r>
      <w:r>
        <w:t xml:space="preserve"> “币圈现在就是黄金、币和 U 等着抄底呢。最好准备一个冷钱包。最坏情况，币安（Binance）可能会出问题。流动性会被进一步抽走。”</w:t>
      </w:r>
    </w:p>
    <w:p w14:paraId="5C549A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FA05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97625C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关于行业终局（11月18日）：</w:t>
      </w:r>
      <w:r>
        <w:t xml:space="preserve"> “这一波是 crypto 行业的系统性撤退。元气大伤。估计 7 成以上的散户和 KOL 都会消失。”</w:t>
      </w:r>
    </w:p>
    <w:p w14:paraId="3825A1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92E6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D76C02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关于场外信号（11月19日）：</w:t>
      </w:r>
      <w:r>
        <w:t xml:space="preserve"> “今天美元汇率 7.11，场外 U 价 7.10。大跌的日子没有汇率溢价，说明场外新资金进场不足了，情况不乐观。”</w:t>
      </w:r>
    </w:p>
    <w:p w14:paraId="458213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D668C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C3B77">
      <w:pPr>
        <w:pStyle w:val="2"/>
        <w:keepNext w:val="0"/>
        <w:keepLines w:val="0"/>
        <w:widowControl/>
        <w:suppressLineNumbers w:val="0"/>
      </w:pPr>
      <w:r>
        <w:t>第二部分：清月的决策逻辑梳理</w:t>
      </w:r>
    </w:p>
    <w:p w14:paraId="76FD17D4">
      <w:pPr>
        <w:pStyle w:val="4"/>
        <w:keepNext w:val="0"/>
        <w:keepLines w:val="0"/>
        <w:widowControl/>
        <w:suppressLineNumbers w:val="0"/>
      </w:pPr>
      <w:r>
        <w:t>清月的操作不是盲目投机，而是一套基于</w:t>
      </w:r>
      <w:r>
        <w:rPr>
          <w:b/>
          <w:bCs/>
        </w:rPr>
        <w:t>流动性分析</w:t>
      </w:r>
      <w:r>
        <w:t>与</w:t>
      </w:r>
      <w:r>
        <w:rPr>
          <w:b/>
          <w:bCs/>
        </w:rPr>
        <w:t>衍生品对冲</w:t>
      </w:r>
      <w:r>
        <w:t>的专业框架。</w:t>
      </w:r>
    </w:p>
    <w:p w14:paraId="01A60205">
      <w:pPr>
        <w:pStyle w:val="3"/>
        <w:keepNext w:val="0"/>
        <w:keepLines w:val="0"/>
        <w:widowControl/>
        <w:suppressLineNumbers w:val="0"/>
      </w:pPr>
      <w:r>
        <w:t>1. 核心指标：MSTR/BTC 脱锚（领先指标）</w:t>
      </w:r>
    </w:p>
    <w:p w14:paraId="564E3ADB">
      <w:pPr>
        <w:pStyle w:val="4"/>
        <w:keepNext w:val="0"/>
        <w:keepLines w:val="0"/>
        <w:widowControl/>
        <w:suppressLineNumbers w:val="0"/>
      </w:pPr>
      <w:r>
        <w:t>这是清月最关键的发现。</w:t>
      </w:r>
    </w:p>
    <w:p w14:paraId="27F504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C798DF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逻辑：</w:t>
      </w:r>
      <w:r>
        <w:t xml:space="preserve"> MicroStrategy (MSTR) 本质上是加了杠杆的 BTC 代理人。当 MSTR 的股价隐含的 BTC 价值远低于市场现货价（例如图中提到的“只值 7w 多”），说明机构资金和溢价正在坍塌。</w:t>
      </w:r>
    </w:p>
    <w:p w14:paraId="54E0F4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6067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7803EE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应用：</w:t>
      </w:r>
      <w:r>
        <w:t xml:space="preserve"> MSTR 的异常下跌是 BTC 暴跌的“前哨站”。她选择</w:t>
      </w:r>
      <w:r>
        <w:rPr>
          <w:b/>
          <w:bCs/>
        </w:rPr>
        <w:t>做空 MSTR</w:t>
      </w:r>
      <w:r>
        <w:t xml:space="preserve"> 作为主要利润来源，因为它的波动性和泡沫远比 BTC 大。</w:t>
      </w:r>
    </w:p>
    <w:p w14:paraId="612941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72EEDA">
      <w:pPr>
        <w:pStyle w:val="3"/>
        <w:keepNext w:val="0"/>
        <w:keepLines w:val="0"/>
        <w:widowControl/>
        <w:suppressLineNumbers w:val="0"/>
      </w:pPr>
      <w:r>
        <w:t>2. 宏观流动性视角</w:t>
      </w:r>
    </w:p>
    <w:p w14:paraId="0259C7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9B185D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资金面：</w:t>
      </w:r>
      <w:r>
        <w:t xml:space="preserve"> 通过观察场外 USDT 的溢价情况来判断情绪。通常大跌时会有资金入场抄底导致 U 价溢价，但“无溢价”甚至“负溢价”说明</w:t>
      </w:r>
      <w:r>
        <w:rPr>
          <w:b/>
          <w:bCs/>
        </w:rPr>
        <w:t>场外已无援军</w:t>
      </w:r>
      <w:r>
        <w:t>，这是系统性撤退的信号。</w:t>
      </w:r>
    </w:p>
    <w:p w14:paraId="398F49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2643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2C0BAA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合规与安全：</w:t>
      </w:r>
      <w:r>
        <w:t xml:space="preserve"> 意识到流动性紧缩可能导致头部交易所（币安）出现极端风险，提前布局冷钱包。</w:t>
      </w:r>
    </w:p>
    <w:p w14:paraId="7DF896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18FE84">
      <w:pPr>
        <w:pStyle w:val="3"/>
        <w:keepNext w:val="0"/>
        <w:keepLines w:val="0"/>
        <w:widowControl/>
        <w:suppressLineNumbers w:val="0"/>
      </w:pPr>
      <w:r>
        <w:t>3. 防御性进攻：精准对冲</w:t>
      </w:r>
    </w:p>
    <w:p w14:paraId="6885DB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94E6E7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仓位管理：</w:t>
      </w:r>
      <w:r>
        <w:t xml:space="preserve"> 她并没有在看空时卖掉所有 BTC（可能是为了长期持有或税务考虑），而是选择了 </w:t>
      </w:r>
      <w:r>
        <w:rPr>
          <w:b/>
          <w:bCs/>
        </w:rPr>
        <w:t>1:1 甚至比例对冲</w:t>
      </w:r>
      <w:r>
        <w:t>。</w:t>
      </w:r>
    </w:p>
    <w:p w14:paraId="1E7040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EB38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8439496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执行细节：</w:t>
      </w:r>
      <w:r>
        <w:t xml:space="preserve"> 在 11w 的高位开空对冲现货，锁定了利润，同时利用 MSTR 的空单赚取“市场恐慌”带来的超额收益。</w:t>
      </w:r>
    </w:p>
    <w:p w14:paraId="375DE1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9EB6879">
      <w:pPr>
        <w:pStyle w:val="3"/>
        <w:keepNext w:val="0"/>
        <w:keepLines w:val="0"/>
        <w:widowControl/>
        <w:suppressLineNumbers w:val="0"/>
      </w:pPr>
      <w:r>
        <w:t>4. 市场情绪与“传销”识别</w:t>
      </w:r>
    </w:p>
    <w:p w14:paraId="6C3C80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570B6D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反向指标：</w:t>
      </w:r>
      <w:r>
        <w:t xml:space="preserve"> 当币圈 KOL 依然在集体疯狂喊单（推上传销）而价格不涨反跌时，她识别出这是典型的“出货阶段”和潜在的“踩踏起点”。</w:t>
      </w:r>
    </w:p>
    <w:p w14:paraId="76B3DD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E89D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bookmarkStart w:id="0" w:name="_GoBack"/>
    </w:p>
    <w:bookmarkEnd w:id="0"/>
    <w:p w14:paraId="7C4B0AA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板块差异：</w:t>
      </w:r>
      <w:r>
        <w:t xml:space="preserve"> 区分 AI 和加密货币。认为 AI 有技术支撑（无泡沫），但估值过高（5 万亿是泡沫）；而加密货币这一波是“系统性撤退”。</w:t>
      </w:r>
    </w:p>
    <w:p w14:paraId="71423E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2C3768A">
      <w:pPr>
        <w:pStyle w:val="3"/>
        <w:keepNext w:val="0"/>
        <w:keepLines w:val="0"/>
        <w:widowControl/>
        <w:suppressLineNumbers w:val="0"/>
      </w:pPr>
      <w:r>
        <w:t>5. 止盈逻辑：宁失利润不失先机</w:t>
      </w:r>
    </w:p>
    <w:p w14:paraId="078902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F273924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果断离场：</w:t>
      </w:r>
      <w:r>
        <w:t xml:space="preserve"> 在 8.2w 确认阶段性底部后直接平仓跑路，随后即便有反弹至 9w 的波动也不再参与。这体现了她“不赚最后一个铜板”和“保持敬畏”的纪律。</w:t>
      </w:r>
    </w:p>
    <w:p w14:paraId="31C5C3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26957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97348">
      <w:pPr>
        <w:pStyle w:val="2"/>
        <w:keepNext w:val="0"/>
        <w:keepLines w:val="0"/>
        <w:widowControl/>
        <w:suppressLineNumbers w:val="0"/>
      </w:pPr>
      <w:r>
        <w:t>第三部分：可供你借鉴的“清月模板”</w:t>
      </w:r>
    </w:p>
    <w:p w14:paraId="4DA55135">
      <w:pPr>
        <w:pStyle w:val="4"/>
        <w:keepNext w:val="0"/>
        <w:keepLines w:val="0"/>
        <w:widowControl/>
        <w:suppressLineNumbers w:val="0"/>
      </w:pPr>
      <w:r>
        <w:t>如果你想效仿这种逻辑，可以关注以下三个维度：</w:t>
      </w:r>
    </w:p>
    <w:p w14:paraId="73D237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D264C1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找“杠杆点”：</w:t>
      </w:r>
      <w:r>
        <w:t xml:space="preserve"> 以后如果看空某行业，不要只盯着行业老大，去盯那些“左脚踩右脚”加了杠杆的关联标的（如 MSTR 之于 BTC）。</w:t>
      </w:r>
    </w:p>
    <w:p w14:paraId="6763F5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CBC73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DF59B6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看“水温”：</w:t>
      </w:r>
      <w:r>
        <w:t xml:space="preserve"> 关注场外汇率溢价。没新钱进来的时候，所有的反弹都是假动作。</w:t>
      </w:r>
    </w:p>
    <w:p w14:paraId="291870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60D8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861C03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对冲而非清仓：</w:t>
      </w:r>
      <w:r>
        <w:t xml:space="preserve"> 面对核心资产（BTC），用高位对冲代替频繁割肉，既保留了底仓，又躲过了回撤。</w:t>
      </w:r>
    </w:p>
    <w:p w14:paraId="7C827C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8265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你想让我针对这些逻辑中的某一项（比如如何监控 MSTR 脱锚，或者如何寻找场外溢价信号）为你做一个具体的监控工具建议吗？</w:t>
      </w:r>
    </w:p>
    <w:p w14:paraId="4BDC6C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601E2"/>
    <w:multiLevelType w:val="multilevel"/>
    <w:tmpl w:val="98660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19EF0F"/>
    <w:multiLevelType w:val="multilevel"/>
    <w:tmpl w:val="9B19E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DEE826B"/>
    <w:multiLevelType w:val="multilevel"/>
    <w:tmpl w:val="CDEE82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81AD1E4"/>
    <w:multiLevelType w:val="multilevel"/>
    <w:tmpl w:val="081AD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8843D7D"/>
    <w:multiLevelType w:val="multilevel"/>
    <w:tmpl w:val="08843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C1B3769"/>
    <w:multiLevelType w:val="multilevel"/>
    <w:tmpl w:val="0C1B3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C698AE0"/>
    <w:multiLevelType w:val="multilevel"/>
    <w:tmpl w:val="2C698A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A92A026"/>
    <w:multiLevelType w:val="multilevel"/>
    <w:tmpl w:val="7A92A0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B63EFE"/>
    <w:rsid w:val="754A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1698</Words>
  <Characters>1914</Characters>
  <Lines>0</Lines>
  <Paragraphs>0</Paragraphs>
  <TotalTime>43</TotalTime>
  <ScaleCrop>false</ScaleCrop>
  <LinksUpToDate>false</LinksUpToDate>
  <CharactersWithSpaces>2068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2026-02-06T07:35:00Z</dcterms:created>
  <dc:creator>tonyt</dc:creator>
  <cp:lastModifiedBy>WPS_1602468727</cp:lastModifiedBy>
  <dcterms:modified xsi:type="dcterms:W3CDTF">2026-02-06T14:40:52Z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eyJoZGlkIjoiYjk5NDE3NzcxZDcxZmRiMTZiMGY4MjAxOTEwZDAyZmYiLCJ1c2VySWQiOiIxMTMwMjM4NDQ3In0=</vt:lpwstr>
  </property>
  <property fmtid="{D5CDD505-2E9C-101B-9397-08002B2CF9AE}" pid="4" name="ICV">
    <vt:lpwstr>5EDD19FEDF024801A69B5EDAE4047378_12</vt:lpwstr>
  </property>
</Properties>
</file>