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76"/>
        <w:ind w:right="0" w:left="0" w:firstLine="0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以下是两轮车及三轮车电池产品规格型号的整理表格：</w:t>
      </w:r>
    </w:p>
    <w:p>
      <w:pPr>
        <w:spacing w:before="0" w:after="120" w:line="276"/>
        <w:ind w:right="0" w:left="0" w:firstLine="0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4F81BD"/>
          <w:spacing w:val="0"/>
          <w:position w:val="0"/>
          <w:sz w:val="22"/>
          <w:shd w:fill="auto" w:val="clear"/>
        </w:rPr>
        <w:t xml:space="preserve">一、两轮车电池规格型号</w:t>
      </w:r>
    </w:p>
    <w:tbl>
      <w:tblPr/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rHeight w:val="1080" w:hRule="auto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电池类型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型号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额定电压(V)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额定容量(Ah)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额定能量(kWh)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尺寸(L</w:t>
            </w:r>
            <w:r>
              <w:rPr>
                <w:rFonts w:ascii="宋体" w:hAnsi="宋体" w:cs="宋体" w:eastAsia="宋体"/>
                <w:b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W</w:t>
            </w: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H, mm)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重量(kg)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材料体系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适用场景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6432型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64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2.048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285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184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电动摩托车通勤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6450型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64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45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2.88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210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175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335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中长途骑行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7228型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28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1.84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220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156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290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16.5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轻便电动摩托车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7245型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46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3.312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230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175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335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23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重载、爬坡需求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7260型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61.3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4.416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500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230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外卖、快递长途配送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铅酸电池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6-DZF-20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0.24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181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77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7.5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铅酸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电动自行车日常通勤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DZ48N-20ET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48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0.96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220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172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新国标电动自行车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4F81BD"/>
          <w:spacing w:val="0"/>
          <w:position w:val="0"/>
          <w:sz w:val="22"/>
          <w:shd w:fill="auto" w:val="clear"/>
        </w:rPr>
        <w:t xml:space="preserve">二、三轮车电池规格型号</w:t>
      </w:r>
    </w:p>
    <w:tbl>
      <w:tblPr/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电池类型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型号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额定电压(V)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额定容量(Ah)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额定能量(kWh)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尺寸(L</w:t>
            </w:r>
            <w:r>
              <w:rPr>
                <w:rFonts w:ascii="宋体" w:hAnsi="宋体" w:cs="宋体" w:eastAsia="宋体"/>
                <w:b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W</w:t>
            </w: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H, mm)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重量(kg)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材料体系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2f2f2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适用场景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6035型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34.1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2.048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345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230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17.5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轻型载货、城乡通勤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6040型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40.5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2.432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380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230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中载运输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6055型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53.3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3.2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385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265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25.5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农忙、重载需求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6080型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80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4.8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530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265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38.25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大型货运、长续航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60110型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106.7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6.4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550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330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180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51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重型载货、冷链运输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锂电池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7235型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53.3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3.84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440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265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29.5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磷酸铁锂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高电压需求车型</w:t>
            </w:r>
          </w:p>
        </w:tc>
      </w:tr>
      <w:tr>
        <w:trPr>
          <w:trHeight w:val="1" w:hRule="atLeast"/>
          <w:jc w:val="center"/>
        </w:trPr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铅酸电池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6-DZM-20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72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1.44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365</w:t>
            </w:r>
            <w:r>
              <w:rPr>
                <w:rFonts w:ascii="宋体" w:hAnsi="宋体" w:cs="宋体" w:eastAsia="宋体"/>
                <w:i/>
                <w:color w:val="000000"/>
                <w:spacing w:val="0"/>
                <w:position w:val="0"/>
                <w:sz w:val="22"/>
                <w:shd w:fill="auto" w:val="clear"/>
              </w:rPr>
              <w:t xml:space="preserve">77</w:t>
            </w: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170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35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铅酸</w:t>
            </w:r>
          </w:p>
        </w:tc>
        <w:tc>
          <w:tcPr>
            <w:tcW w:w="9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rFonts w:ascii="宋体" w:hAnsi="宋体" w:cs="宋体" w:eastAsia="宋体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000000"/>
                <w:spacing w:val="0"/>
                <w:position w:val="0"/>
                <w:sz w:val="22"/>
                <w:shd w:fill="auto" w:val="clear"/>
              </w:rPr>
              <w:t xml:space="preserve">传统三轮车短途运输</w:t>
            </w:r>
          </w:p>
        </w:tc>
      </w:tr>
    </w:tbl>
    <w:p>
      <w:pPr>
        <w:spacing w:before="0" w:after="120" w:line="276"/>
        <w:ind w:right="0" w:left="0" w:firstLine="0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b/>
          <w:color w:val="4F81BD"/>
          <w:spacing w:val="0"/>
          <w:position w:val="0"/>
          <w:sz w:val="22"/>
          <w:shd w:fill="auto" w:val="clear"/>
        </w:rPr>
        <w:t xml:space="preserve">三、通用参数说明</w:t>
      </w:r>
    </w:p>
    <w:p>
      <w:pPr>
        <w:spacing w:before="0" w:after="120" w:line="276"/>
        <w:ind w:right="0" w:left="0" w:hanging="142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1.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22"/>
          <w:shd w:fill="auto" w:val="clear"/>
        </w:rPr>
        <w:t xml:space="preserve">材料体系</w:t>
      </w: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：磷酸铁锂电池具有循环寿命长（2000次+）、安全性高的特点；铅酸电池成本低但重量较大。</w:t>
      </w:r>
    </w:p>
    <w:p>
      <w:pPr>
        <w:spacing w:before="0" w:after="120" w:line="276"/>
        <w:ind w:right="0" w:left="0" w:hanging="142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2.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22"/>
          <w:shd w:fill="auto" w:val="clear"/>
        </w:rPr>
        <w:t xml:space="preserve">尺寸重量</w:t>
      </w: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：锂电池能量密度更高，相同容量下重量约为铅酸电池的1/3-1/2。</w:t>
      </w:r>
    </w:p>
    <w:p>
      <w:pPr>
        <w:spacing w:before="0" w:after="120" w:line="276"/>
        <w:ind w:right="0" w:left="0" w:hanging="142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3.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22"/>
          <w:shd w:fill="auto" w:val="clear"/>
        </w:rPr>
        <w:t xml:space="preserve">防护等级</w:t>
      </w: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：表格中锂电池均达到IP65防护，适应雨雾、粉尘环境。</w:t>
      </w:r>
    </w:p>
    <w:p>
      <w:pPr>
        <w:spacing w:before="0" w:after="120" w:line="276"/>
        <w:ind w:right="0" w:left="0" w:hanging="142"/>
        <w:jc w:val="left"/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</w:pP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4.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22"/>
          <w:shd w:fill="auto" w:val="clear"/>
        </w:rPr>
        <w:t xml:space="preserve">放电倍率</w:t>
      </w:r>
      <w:r>
        <w:rPr>
          <w:rFonts w:ascii="宋体" w:hAnsi="宋体" w:cs="宋体" w:eastAsia="宋体"/>
          <w:color w:val="000000"/>
          <w:spacing w:val="0"/>
          <w:position w:val="0"/>
          <w:sz w:val="22"/>
          <w:shd w:fill="auto" w:val="clear"/>
        </w:rPr>
        <w:t xml:space="preserve">：三轮车电池普遍支持1-2C持续放电，满足重载启动需求。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