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11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  <w:bookmarkStart w:id="0" w:name="_Toc23712"/>
      <w:r>
        <w:rPr>
          <w:rStyle w:val="11"/>
          <w:rFonts w:hint="eastAsia"/>
          <w:lang w:val="en-US" w:eastAsia="zh-CN"/>
        </w:rPr>
        <w:t>个人中心和注册登录策划案</w:t>
      </w:r>
    </w:p>
    <w:bookmarkEnd w:id="0"/>
    <w:p>
      <w:pPr>
        <w:rPr>
          <w:rFonts w:hint="eastAsia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创建（修改）人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创建日期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朱鑫刚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2017.7.8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创建此策划案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_Toc23712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个人中心和注册登录策划案</w:t>
      </w:r>
      <w:r>
        <w:tab/>
      </w:r>
      <w:r>
        <w:fldChar w:fldCharType="begin"/>
      </w:r>
      <w:r>
        <w:instrText xml:space="preserve"> PAGEREF _Toc23712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_Toc27604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1系统简介</w:t>
      </w:r>
      <w:r>
        <w:tab/>
      </w:r>
      <w:r>
        <w:fldChar w:fldCharType="begin"/>
      </w:r>
      <w:r>
        <w:instrText xml:space="preserve"> PAGEREF _Toc27604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_Toc8428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 界面布局及功能</w:t>
      </w:r>
      <w:r>
        <w:tab/>
      </w:r>
      <w:r>
        <w:fldChar w:fldCharType="begin"/>
      </w:r>
      <w:r>
        <w:instrText xml:space="preserve"> PAGEREF _Toc8428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_Toc6590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 当玩家未登录时</w:t>
      </w:r>
      <w:r>
        <w:tab/>
      </w:r>
      <w:r>
        <w:fldChar w:fldCharType="begin"/>
      </w:r>
      <w:r>
        <w:instrText xml:space="preserve"> PAGEREF _Toc6590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_Toc26220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 当玩家点击立即登录后</w:t>
      </w:r>
      <w:r>
        <w:tab/>
      </w:r>
      <w:r>
        <w:fldChar w:fldCharType="begin"/>
      </w:r>
      <w:r>
        <w:instrText xml:space="preserve"> PAGEREF _Toc26220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_Toc7332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 当玩家已登录时</w:t>
      </w:r>
      <w:r>
        <w:tab/>
      </w:r>
      <w:r>
        <w:fldChar w:fldCharType="begin"/>
      </w:r>
      <w:r>
        <w:instrText xml:space="preserve"> PAGEREF _Toc7332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27604"/>
      <w:r>
        <w:rPr>
          <w:rFonts w:hint="eastAsia"/>
          <w:lang w:val="en-US" w:eastAsia="zh-CN"/>
        </w:rPr>
        <w:t>1系统简介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玩家注册登录后在个个人中心能修改自己的个人资料，已经查看自己的游戏记录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8428"/>
      <w:r>
        <w:rPr>
          <w:rFonts w:hint="eastAsia"/>
          <w:lang w:val="en-US" w:eastAsia="zh-CN"/>
        </w:rPr>
        <w:t>2 界面布局及功能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" w:name="_Toc6590"/>
      <w:r>
        <w:rPr>
          <w:rFonts w:hint="eastAsia"/>
          <w:lang w:val="en-US" w:eastAsia="zh-CN"/>
        </w:rPr>
        <w:t>2.1 当玩家未登录时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（1）点击主界面的个人中心显示如下图所示界面</w:t>
      </w:r>
    </w:p>
    <w:p>
      <w:r>
        <w:drawing>
          <wp:inline distT="0" distB="0" distL="114300" distR="114300">
            <wp:extent cx="3485515" cy="53333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5333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/>
          <w:lang w:val="en-US" w:eastAsia="zh-CN"/>
        </w:rPr>
      </w:pPr>
      <w:bookmarkStart w:id="4" w:name="_Toc26220"/>
      <w:r>
        <w:rPr>
          <w:rFonts w:hint="eastAsia"/>
          <w:lang w:val="en-US" w:eastAsia="zh-CN"/>
        </w:rPr>
        <w:t>2.2 当玩家点击立即登录后</w:t>
      </w:r>
      <w:bookmarkEnd w:id="4"/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4314190" cy="5962015"/>
            <wp:effectExtent l="0" t="0" r="1016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5962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点击注册登录后进入上图界面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上方显示返回按钮和 登录标题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下方显示 登录账号 和 登录密码输入框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点击找回密码进入找回密码界面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·验证码成功后即可重新设置 新密码， 流程和注册一样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4399915" cy="4733290"/>
            <wp:effectExtent l="0" t="0" r="63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9915" cy="4733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点击登录按钮后，如果密码和账号正确则成功登录账号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如果有一个错误，则提示“账号/密码不正确哦”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点击邮箱注册后进入注册界面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·如果邮箱格式 和 两次输入的密码都正确则注册成功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反之则提示玩家 邮箱格式不正确或者 密码不正确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4237990" cy="5276215"/>
            <wp:effectExtent l="0" t="0" r="1016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527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7</w:t>
      </w:r>
      <w:r>
        <w:rPr>
          <w:rFonts w:hint="eastAsia"/>
          <w:lang w:eastAsia="zh-CN"/>
        </w:rPr>
        <w:t>）如果注册成功后则</w:t>
      </w:r>
      <w:r>
        <w:rPr>
          <w:rFonts w:hint="eastAsia"/>
          <w:lang w:val="en-US" w:eastAsia="zh-CN"/>
        </w:rPr>
        <w:t xml:space="preserve"> 随机分一个ID给这个账号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·ID为8位数的一串数字， 例如12545564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·每个账号对应一个唯一ID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点击下方的Facebook登录进入FB登录界面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·保留之前的微信和 QQ登录功能</w:t>
      </w:r>
      <w:bookmarkStart w:id="6" w:name="_GoBack"/>
      <w:bookmarkEnd w:id="6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（9）当玩家未登录时，以下情况弹出登录注册界面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·自主注册：当用户点击“我的”菜单时，弹出登录注册按钮进行登录或注册；                                                                             ·.购买注册：当用户点击商品参与竞拍“出价”时，弹出注册登录按钮；                                                                             ·.充值注册：当用户点击“充值”按钮时，提示用户进行注册。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" w:name="_Toc7332"/>
      <w:r>
        <w:rPr>
          <w:rFonts w:hint="eastAsia"/>
          <w:lang w:val="en-US" w:eastAsia="zh-CN"/>
        </w:rPr>
        <w:t>2.3 当玩家已登录时</w:t>
      </w:r>
      <w:bookmarkEnd w:id="5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3456940" cy="5695315"/>
            <wp:effectExtent l="0" t="0" r="10160" b="63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5695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点击个人中心进入上图界面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上方显示 玩家名字、图像、id、充值按钮、和设置按钮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点击玩家图像进入玩家编辑界面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904615" cy="4552315"/>
            <wp:effectExtent l="0" t="0" r="635" b="6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4552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·点击头像栏可以进行拍照和 相册上传图像两种方式 更换图像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·点击昵称栏进入修改昵称界面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799840" cy="3199765"/>
            <wp:effectExtent l="0" t="0" r="10160" b="63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3199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·点击手机号码进入 输入手机号码界面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771265" cy="3142615"/>
            <wp:effectExtent l="0" t="0" r="635" b="63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1265" cy="3142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·点击收货地址进入下图界面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600325" cy="4142105"/>
            <wp:effectExtent l="0" t="0" r="9525" b="1079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142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（4）点击充值按钮进入充值界面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点击设置按钮进入设置界面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新手帮助 ：一个页面显示文字和图片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常见问题 ：页面和帮助一样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·用户协议：一段文字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·关于我们：一段文字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·版本检测：检测当前版本是否是最新，不是则弹出更新提示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·清除缓存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·退出登录：退出当前登录账号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933825" cy="4662805"/>
            <wp:effectExtent l="0" t="0" r="9525" b="444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662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头像下方显示 玩家当前的赠币和拍币数量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赠币：系统会赠送给玩家一些赠币，可拥有竞拍，但如果竞拍失败不会返还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验证邮箱按钮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·如果玩家已经验证邮箱则不显示该按钮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·如果没有验证，点击验证按钮后进入下图界面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4418965" cy="5123815"/>
            <wp:effectExtent l="0" t="0" r="635" b="63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8965" cy="5123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/>
        <w:jc w:val="both"/>
      </w:pPr>
    </w:p>
    <w:p>
      <w:pPr>
        <w:widowControl w:val="0"/>
        <w:numPr>
          <w:ilvl w:val="0"/>
          <w:numId w:val="0"/>
        </w:numPr>
        <w:ind w:firstLine="420"/>
        <w:jc w:val="both"/>
      </w:pPr>
    </w:p>
    <w:p>
      <w:pPr>
        <w:widowControl w:val="0"/>
        <w:numPr>
          <w:ilvl w:val="0"/>
          <w:numId w:val="4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我的竞拍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·显示4个按钮 真正排、我拍中、未拍中、全部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·如果有按钮对应的消息，则在按钮上显示消息提示数字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点击后则消息数消失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·点击任一按钮进入相应的页签界面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3752215" cy="5904865"/>
            <wp:effectExtent l="0" t="0" r="635" b="63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5904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点击收货地址进入</w:t>
      </w:r>
      <w:r>
        <w:rPr>
          <w:rFonts w:hint="eastAsia"/>
          <w:lang w:val="en-US" w:eastAsia="zh-CN"/>
        </w:rPr>
        <w:t xml:space="preserve"> 和编辑个人资料中的收货地址一样的界面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（10）点击客服跳转到 facebooK 聊天框页面。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088F8"/>
    <w:multiLevelType w:val="singleLevel"/>
    <w:tmpl w:val="596088F8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9608CBC"/>
    <w:multiLevelType w:val="singleLevel"/>
    <w:tmpl w:val="59608CBC"/>
    <w:lvl w:ilvl="0" w:tentative="0">
      <w:start w:val="8"/>
      <w:numFmt w:val="decimal"/>
      <w:suff w:val="nothing"/>
      <w:lvlText w:val="（%1）"/>
      <w:lvlJc w:val="left"/>
    </w:lvl>
  </w:abstractNum>
  <w:abstractNum w:abstractNumId="2">
    <w:nsid w:val="59608D88"/>
    <w:multiLevelType w:val="singleLevel"/>
    <w:tmpl w:val="59608D88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9609127"/>
    <w:multiLevelType w:val="singleLevel"/>
    <w:tmpl w:val="59609127"/>
    <w:lvl w:ilvl="0" w:tentative="0">
      <w:start w:val="5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B434BE"/>
    <w:rsid w:val="061D5B51"/>
    <w:rsid w:val="0920701B"/>
    <w:rsid w:val="157B4558"/>
    <w:rsid w:val="1E6308D4"/>
    <w:rsid w:val="22A153FA"/>
    <w:rsid w:val="254D41C9"/>
    <w:rsid w:val="2B8E3ADE"/>
    <w:rsid w:val="2C4A374F"/>
    <w:rsid w:val="2FC916DA"/>
    <w:rsid w:val="381E7255"/>
    <w:rsid w:val="3B8F096C"/>
    <w:rsid w:val="3F9200F6"/>
    <w:rsid w:val="3FB33767"/>
    <w:rsid w:val="46983E64"/>
    <w:rsid w:val="59457986"/>
    <w:rsid w:val="5E511E69"/>
    <w:rsid w:val="689150AE"/>
    <w:rsid w:val="69774979"/>
    <w:rsid w:val="6B773CD0"/>
    <w:rsid w:val="7D5737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2017-07-10T02:12:35Z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