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Style w:val="9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  <w:bookmarkStart w:id="0" w:name="_Toc29644"/>
      <w:r>
        <w:rPr>
          <w:rStyle w:val="9"/>
          <w:rFonts w:hint="eastAsia"/>
          <w:lang w:val="en-US" w:eastAsia="zh-CN"/>
        </w:rPr>
        <w:t xml:space="preserve"> 充值系统策划案</w:t>
      </w:r>
    </w:p>
    <w:bookmarkEnd w:id="0"/>
    <w:p/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创建（修改）人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朱鑫刚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2017.7.7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创建此策划案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_Toc29644 </w:instrText>
      </w:r>
      <w:r>
        <w:fldChar w:fldCharType="separate"/>
      </w:r>
      <w:r>
        <w:rPr>
          <w:rFonts w:hint="eastAsia"/>
          <w:lang w:val="en-US" w:eastAsia="zh-CN"/>
        </w:rPr>
        <w:t xml:space="preserve"> 充值系统策划案</w:t>
      </w:r>
      <w:r>
        <w:tab/>
      </w:r>
      <w:r>
        <w:fldChar w:fldCharType="begin"/>
      </w:r>
      <w:r>
        <w:instrText xml:space="preserve"> PAGEREF _Toc29644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_Toc14376 </w:instrText>
      </w:r>
      <w:r>
        <w:fldChar w:fldCharType="separate"/>
      </w:r>
      <w:r>
        <w:rPr>
          <w:rFonts w:hint="eastAsia"/>
          <w:lang w:val="en-US" w:eastAsia="zh-CN"/>
        </w:rPr>
        <w:t>1 系统简介</w:t>
      </w:r>
      <w:r>
        <w:tab/>
      </w:r>
      <w:r>
        <w:fldChar w:fldCharType="begin"/>
      </w:r>
      <w:r>
        <w:instrText xml:space="preserve"> PAGEREF _Toc14376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_Toc31545 </w:instrText>
      </w:r>
      <w:r>
        <w:fldChar w:fldCharType="separate"/>
      </w:r>
      <w:r>
        <w:rPr>
          <w:rFonts w:hint="eastAsia"/>
          <w:lang w:val="en-US" w:eastAsia="zh-CN"/>
        </w:rPr>
        <w:t>2 系统界面及功能</w:t>
      </w:r>
      <w:r>
        <w:tab/>
      </w:r>
      <w:r>
        <w:fldChar w:fldCharType="begin"/>
      </w:r>
      <w:r>
        <w:instrText xml:space="preserve"> PAGEREF _Toc31545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>
      <w:pPr>
        <w:pStyle w:val="3"/>
        <w:rPr>
          <w:rFonts w:hint="eastAsia"/>
          <w:lang w:val="en-US" w:eastAsia="zh-CN"/>
        </w:rPr>
      </w:pPr>
      <w:bookmarkStart w:id="1" w:name="_Toc14376"/>
      <w:r>
        <w:rPr>
          <w:rFonts w:hint="eastAsia"/>
          <w:lang w:val="en-US" w:eastAsia="zh-CN"/>
        </w:rPr>
        <w:t>1 系统简介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玩家通过充值系统用钱兑换拍币，1元等于1拍币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31545"/>
      <w:r>
        <w:rPr>
          <w:rFonts w:hint="eastAsia"/>
          <w:lang w:val="en-US" w:eastAsia="zh-CN"/>
        </w:rPr>
        <w:t>2 系统界面及功能</w:t>
      </w:r>
      <w:bookmarkEnd w:id="2"/>
    </w:p>
    <w:p>
      <w:r>
        <w:drawing>
          <wp:inline distT="0" distB="0" distL="114300" distR="114300">
            <wp:extent cx="3590290" cy="538099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5380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界面上方显示标题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充值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和返回按钮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充值下方显示玩家的昵称 和 当前剩余拍币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金额额度可由后台编辑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·可以编辑额度的个数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·可以根据不同的国家 编辑不同的额度值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例如：巴西的为 10   20   50  100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中国的为 5   20    50   100   500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·可以编辑货币的类型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人民币、美元、巴西雷亚尔</w:t>
      </w:r>
      <w:bookmarkStart w:id="3" w:name="_GoBack"/>
      <w:bookmarkEnd w:id="3"/>
      <w:r>
        <w:rPr>
          <w:rFonts w:hint="eastAsia"/>
          <w:lang w:val="en-US" w:eastAsia="zh-CN"/>
        </w:rPr>
        <w:t>等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·默认选中第一个，选中的框用高亮显示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金额额度下方显示选择微信支付、支付宝支付 、第三方支付方式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· 留接口给我们接第三方支付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（5）点击提交后进入付款界面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F4EB2"/>
    <w:multiLevelType w:val="singleLevel"/>
    <w:tmpl w:val="595F4EB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E0A02"/>
    <w:rsid w:val="0A8861EA"/>
    <w:rsid w:val="10C84ED7"/>
    <w:rsid w:val="180E360E"/>
    <w:rsid w:val="1C8C2410"/>
    <w:rsid w:val="1E664186"/>
    <w:rsid w:val="1ECE7FE2"/>
    <w:rsid w:val="30D572E0"/>
    <w:rsid w:val="32D14999"/>
    <w:rsid w:val="386E1E84"/>
    <w:rsid w:val="3B0908D9"/>
    <w:rsid w:val="5ED520B8"/>
    <w:rsid w:val="5F4767FE"/>
    <w:rsid w:val="6C3E7032"/>
    <w:rsid w:val="6D661D82"/>
    <w:rsid w:val="72BD3C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2017-07-10T02:28:43Z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