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eastAsia="zh-CN"/>
        </w:rPr>
      </w:pPr>
      <w:r>
        <w:rPr>
          <w:rFonts w:hint="eastAsia"/>
          <w:vertAlign w:val="baseline"/>
          <w:lang w:eastAsia="zh-CN"/>
        </w:rPr>
        <w:t>边界值分析</w:t>
      </w:r>
    </w:p>
    <w:p>
      <w:pPr>
        <w:rPr>
          <w:vertAlign w:val="baseline"/>
        </w:rPr>
      </w:pPr>
      <w:bookmarkStart w:id="0" w:name="_GoBack"/>
      <w:bookmarkEnd w:id="0"/>
    </w:p>
    <w:tbl>
      <w:tblPr>
        <w:tblStyle w:val="4"/>
        <w:tblW w:w="6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[1990,2049]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[1,12]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上点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1990,2049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1,12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内点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离点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1989,2050</w:t>
            </w:r>
          </w:p>
        </w:tc>
        <w:tc>
          <w:tcPr>
            <w:tcW w:w="21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0,13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边界值整合到等价表中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有效等价类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有效等价类编号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无效等价类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无效等价类编号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年份[1990,2049]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月份[1-12]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年份上点：1990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年份离点：1989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年份上点：2049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年份离点：2050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年份内点：2020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月份上点：1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月份离点：0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月份上点：12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月份离点：13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月份内点：6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A06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6位数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A08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&lt;6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B08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设计测试输入数据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有效等价类输入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覆盖有效等价类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1990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2049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2020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12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f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无效等价类输入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覆盖有无效等价类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1989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B05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23369"/>
    <w:rsid w:val="1D8C170C"/>
    <w:rsid w:val="7AB2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市委办</Company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2020-03-12T08:09:00Z</dcterms:created>
  <dc:creator>King</dc:creator>
  <cp:lastModifiedBy>King</cp:lastModifiedBy>
  <dcterms:modified xsi:type="dcterms:W3CDTF">2020-03-12T13:23:08Z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