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51814" w14:textId="2CADD07A" w:rsidR="00490F0A" w:rsidRDefault="00490F0A" w:rsidP="00490F0A">
      <w:pPr>
        <w:pStyle w:val="Heading1"/>
      </w:pPr>
      <w:r>
        <w:rPr>
          <w:rFonts w:hint="eastAsia"/>
        </w:rPr>
        <w:t>Project</w:t>
      </w:r>
      <w:r>
        <w:rPr>
          <w:rFonts w:hint="eastAsia"/>
        </w:rPr>
        <w:t>：</w:t>
      </w:r>
      <w:r>
        <w:rPr>
          <w:rFonts w:hint="eastAsia"/>
        </w:rPr>
        <w:t xml:space="preserve"> Build</w:t>
      </w:r>
      <w:r>
        <w:t xml:space="preserve"> a game-playing agent</w:t>
      </w:r>
    </w:p>
    <w:p w14:paraId="48618163" w14:textId="22368502" w:rsidR="00490F0A" w:rsidRDefault="00490F0A" w:rsidP="00490F0A">
      <w:pPr>
        <w:pStyle w:val="Heading1"/>
      </w:pPr>
      <w:r>
        <w:t>Heuristic Analysis</w:t>
      </w:r>
    </w:p>
    <w:p w14:paraId="2099673C" w14:textId="77777777" w:rsidR="00490F0A" w:rsidRPr="00490F0A" w:rsidRDefault="00490F0A" w:rsidP="00490F0A"/>
    <w:p w14:paraId="3C945966" w14:textId="4EF3076B" w:rsidR="00490F0A" w:rsidRDefault="00490F0A" w:rsidP="00490F0A">
      <w:pPr>
        <w:pStyle w:val="Heading2"/>
      </w:pPr>
      <w:r>
        <w:t>Heuristic 1:</w:t>
      </w:r>
    </w:p>
    <w:p w14:paraId="5C707E45" w14:textId="43E98EDF" w:rsidR="001E2C67" w:rsidRDefault="003C715A" w:rsidP="001E2C67">
      <w:r>
        <w:t>score = #</w:t>
      </w:r>
      <w:proofErr w:type="spellStart"/>
      <w:r>
        <w:t>my_moves</w:t>
      </w:r>
      <w:proofErr w:type="spellEnd"/>
      <w:r>
        <w:t xml:space="preserve"> - #</w:t>
      </w:r>
      <w:proofErr w:type="spellStart"/>
      <w:r>
        <w:t>opponent_moves</w:t>
      </w:r>
      <w:proofErr w:type="spellEnd"/>
      <w:r w:rsidRPr="003C715A">
        <w:t xml:space="preserve"> + 2 * (</w:t>
      </w:r>
      <w:r>
        <w:t>#</w:t>
      </w:r>
      <w:proofErr w:type="spellStart"/>
      <w:r>
        <w:t>my</w:t>
      </w:r>
      <w:r w:rsidRPr="003C715A">
        <w:t>_player_move_directions</w:t>
      </w:r>
      <w:proofErr w:type="spellEnd"/>
      <w:r w:rsidRPr="003C715A">
        <w:t xml:space="preserve"> - </w:t>
      </w:r>
      <w:r w:rsidR="00AC5AE0">
        <w:t>#</w:t>
      </w:r>
      <w:proofErr w:type="spellStart"/>
      <w:r w:rsidRPr="003C715A">
        <w:t>opponent_player_move_directions</w:t>
      </w:r>
      <w:proofErr w:type="spellEnd"/>
      <w:r w:rsidRPr="003C715A">
        <w:t>)</w:t>
      </w:r>
    </w:p>
    <w:p w14:paraId="50FD0773" w14:textId="4F1B1BA4" w:rsidR="003C715A" w:rsidRPr="001E2C67" w:rsidRDefault="00585362" w:rsidP="001E2C67">
      <w:r>
        <w:t>The heuristic tries to consider the mobility of the player by calculating the possible moving directions</w:t>
      </w:r>
      <w:r w:rsidR="00BA6D56">
        <w:t xml:space="preserve">. The idea is that the more directions the player can move the less possible it will be blocked by the opponent’s </w:t>
      </w:r>
      <w:r w:rsidR="00566AA4">
        <w:t>future</w:t>
      </w:r>
      <w:r w:rsidR="00BA6D56">
        <w:t xml:space="preserve"> move. </w:t>
      </w:r>
    </w:p>
    <w:p w14:paraId="0C0D9884" w14:textId="7ED9B5C1" w:rsidR="001E2C67" w:rsidRDefault="001E2C67" w:rsidP="001E2C67">
      <w:pPr>
        <w:pStyle w:val="Heading2"/>
      </w:pPr>
      <w:r>
        <w:t>Heuristic 2:</w:t>
      </w:r>
    </w:p>
    <w:p w14:paraId="06AD789D" w14:textId="0A48F634" w:rsidR="001E2C67" w:rsidRDefault="003C715A" w:rsidP="00FE5468">
      <w:r>
        <w:t xml:space="preserve">score </w:t>
      </w:r>
      <w:r w:rsidR="00FC0D9F">
        <w:t>= #</w:t>
      </w:r>
      <w:proofErr w:type="spellStart"/>
      <w:r w:rsidR="00FC0D9F">
        <w:t>my_moves</w:t>
      </w:r>
      <w:proofErr w:type="spellEnd"/>
      <w:r w:rsidR="00FC0D9F">
        <w:t xml:space="preserve"> - #</w:t>
      </w:r>
      <w:proofErr w:type="spellStart"/>
      <w:r w:rsidR="00FC0D9F">
        <w:t>opponent_moves</w:t>
      </w:r>
      <w:proofErr w:type="spellEnd"/>
      <w:r w:rsidR="00FC0D9F">
        <w:t xml:space="preserve"> ^ 2</w:t>
      </w:r>
    </w:p>
    <w:p w14:paraId="6F8A43E0" w14:textId="719F8D58" w:rsidR="00FE5468" w:rsidRPr="00FE5468" w:rsidRDefault="005D6C09" w:rsidP="00FE5468">
      <w:r>
        <w:t>This heuristic function tries to minimize opponent moves as much as possible when considering own moves at the save time. For example, the state where #</w:t>
      </w:r>
      <w:proofErr w:type="spellStart"/>
      <w:r>
        <w:t>my_moves</w:t>
      </w:r>
      <w:proofErr w:type="spellEnd"/>
      <w:r>
        <w:t xml:space="preserve"> = </w:t>
      </w:r>
      <w:r w:rsidR="00635DC6">
        <w:t>6</w:t>
      </w:r>
      <w:r>
        <w:t xml:space="preserve"> and #</w:t>
      </w:r>
      <w:r w:rsidRPr="005D6C09">
        <w:t xml:space="preserve"> </w:t>
      </w:r>
      <w:r>
        <w:t xml:space="preserve">opponent _moves = </w:t>
      </w:r>
      <w:r w:rsidR="00635DC6">
        <w:t>2</w:t>
      </w:r>
      <w:r>
        <w:t xml:space="preserve"> is preferred than #</w:t>
      </w:r>
      <w:proofErr w:type="spellStart"/>
      <w:r>
        <w:t>my_moves</w:t>
      </w:r>
      <w:proofErr w:type="spellEnd"/>
      <w:r>
        <w:t xml:space="preserve"> = </w:t>
      </w:r>
      <w:r w:rsidR="00635DC6">
        <w:t>8</w:t>
      </w:r>
      <w:r>
        <w:t xml:space="preserve"> and #</w:t>
      </w:r>
      <w:r w:rsidRPr="005D6C09">
        <w:t xml:space="preserve"> </w:t>
      </w:r>
      <w:r>
        <w:t xml:space="preserve">opponent _moves = </w:t>
      </w:r>
      <w:r w:rsidR="00635DC6">
        <w:t>3</w:t>
      </w:r>
    </w:p>
    <w:p w14:paraId="0E0C2582" w14:textId="62A8F435" w:rsidR="001E2C67" w:rsidRDefault="001E2C67" w:rsidP="001E2C67">
      <w:pPr>
        <w:pStyle w:val="Heading2"/>
      </w:pPr>
      <w:r>
        <w:t>Heuristic 3:</w:t>
      </w:r>
    </w:p>
    <w:p w14:paraId="0FB20419" w14:textId="518377ED" w:rsidR="00FC0D9F" w:rsidRDefault="003C715A" w:rsidP="00FC0D9F">
      <w:r>
        <w:t xml:space="preserve">score </w:t>
      </w:r>
      <w:r w:rsidR="00FC0D9F">
        <w:t xml:space="preserve">= </w:t>
      </w:r>
      <w:r w:rsidR="00A14C1A">
        <w:t>#</w:t>
      </w:r>
      <w:proofErr w:type="spellStart"/>
      <w:r w:rsidR="00A14C1A">
        <w:t>my</w:t>
      </w:r>
      <w:r w:rsidR="00A14C1A" w:rsidRPr="003C715A">
        <w:t>_player_move_directions</w:t>
      </w:r>
      <w:proofErr w:type="spellEnd"/>
      <w:r w:rsidR="00A14C1A" w:rsidRPr="003C715A">
        <w:t xml:space="preserve"> - </w:t>
      </w:r>
      <w:r w:rsidR="00A14C1A">
        <w:t>#</w:t>
      </w:r>
      <w:proofErr w:type="spellStart"/>
      <w:r w:rsidR="00A14C1A" w:rsidRPr="003C715A">
        <w:t>opponent_player_move_directions</w:t>
      </w:r>
      <w:proofErr w:type="spellEnd"/>
    </w:p>
    <w:p w14:paraId="05E1415C" w14:textId="20B7E93D" w:rsidR="001E2C67" w:rsidRDefault="005D6C09" w:rsidP="001E2C67">
      <w:r>
        <w:t xml:space="preserve">This heuristic function tries to </w:t>
      </w:r>
      <w:r w:rsidR="00B75E4C">
        <w:t>maximize</w:t>
      </w:r>
      <w:r>
        <w:t xml:space="preserve"> </w:t>
      </w:r>
      <w:r w:rsidR="00B75E4C">
        <w:t>player’s own</w:t>
      </w:r>
      <w:r>
        <w:t xml:space="preserve"> move</w:t>
      </w:r>
      <w:r w:rsidR="00F543D6">
        <w:t xml:space="preserve"> directions</w:t>
      </w:r>
      <w:r>
        <w:t xml:space="preserve"> </w:t>
      </w:r>
      <w:r w:rsidR="00FC62BC">
        <w:t xml:space="preserve">minus </w:t>
      </w:r>
      <w:r w:rsidR="00B75E4C">
        <w:t>opponent’s</w:t>
      </w:r>
      <w:r>
        <w:t xml:space="preserve"> move</w:t>
      </w:r>
      <w:r w:rsidR="004977DB">
        <w:t xml:space="preserve"> directions</w:t>
      </w:r>
      <w:r>
        <w:t xml:space="preserve">. </w:t>
      </w:r>
      <w:r w:rsidR="000A3F91">
        <w:t xml:space="preserve">This evaluation function puts </w:t>
      </w:r>
      <w:r w:rsidR="001713A1">
        <w:t xml:space="preserve">all </w:t>
      </w:r>
      <w:r w:rsidR="004566BA">
        <w:t>focus</w:t>
      </w:r>
      <w:r w:rsidR="000A3F91">
        <w:t xml:space="preserve"> on the mobility of the player.</w:t>
      </w:r>
    </w:p>
    <w:p w14:paraId="4934B0E4" w14:textId="77777777" w:rsidR="00EE2309" w:rsidRDefault="00EE2309" w:rsidP="001E2C67"/>
    <w:p w14:paraId="7D3BE7A0" w14:textId="383A35A3" w:rsidR="001D0AF9" w:rsidRDefault="001E2C67" w:rsidP="007B2D16">
      <w:pPr>
        <w:pStyle w:val="Heading2"/>
      </w:pPr>
      <w:r>
        <w:t>Analysis of all heuristic functions</w:t>
      </w:r>
    </w:p>
    <w:p w14:paraId="24F40259" w14:textId="41ED624B" w:rsidR="00216E66" w:rsidRDefault="001D0AF9" w:rsidP="001D0AF9">
      <w:r>
        <w:t>The chart</w:t>
      </w:r>
      <w:r w:rsidR="00601EAC">
        <w:t xml:space="preserve"> A</w:t>
      </w:r>
      <w:r>
        <w:t xml:space="preserve"> </w:t>
      </w:r>
      <w:r w:rsidR="00FF2712">
        <w:t xml:space="preserve">in the next page </w:t>
      </w:r>
      <w:r>
        <w:t>shows the</w:t>
      </w:r>
      <w:r w:rsidR="00764EED">
        <w:t xml:space="preserve"> performance overview </w:t>
      </w:r>
      <w:r w:rsidR="00653109">
        <w:t>on</w:t>
      </w:r>
      <w:r w:rsidR="00764EED">
        <w:t xml:space="preserve"> the 4 heuristic functions</w:t>
      </w:r>
      <w:r w:rsidR="00A14EAE">
        <w:t xml:space="preserve"> playing against 3 AB_* players</w:t>
      </w:r>
      <w:r w:rsidR="00764EED">
        <w:t xml:space="preserve"> based on </w:t>
      </w:r>
      <w:r w:rsidR="00EB56E3">
        <w:t>3</w:t>
      </w:r>
      <w:r w:rsidR="00764EED">
        <w:t xml:space="preserve"> tournaments (See Appendix A for </w:t>
      </w:r>
      <w:r w:rsidR="00764EED">
        <w:t>the raw results of these tournaments</w:t>
      </w:r>
      <w:r w:rsidR="00764EED">
        <w:t>)</w:t>
      </w:r>
      <w:r w:rsidR="00A14EAE">
        <w:t>.</w:t>
      </w:r>
      <w:r w:rsidR="005F3A27">
        <w:t xml:space="preserve"> The Y axis stands for the wi</w:t>
      </w:r>
      <w:r w:rsidR="00C65118">
        <w:t>n</w:t>
      </w:r>
      <w:r w:rsidR="005F3A27">
        <w:t xml:space="preserve">ning </w:t>
      </w:r>
      <w:r w:rsidR="003C076E">
        <w:t>percentage</w:t>
      </w:r>
      <w:r w:rsidR="005F3A27">
        <w:t>.</w:t>
      </w:r>
      <w:r w:rsidR="0090572B">
        <w:t xml:space="preserve"> </w:t>
      </w:r>
      <w:r w:rsidR="00A14EAE">
        <w:t xml:space="preserve">The results of playing against minimax players are excluded from this analysis because </w:t>
      </w:r>
      <w:proofErr w:type="spellStart"/>
      <w:r w:rsidR="00A14EAE">
        <w:t>alphabeta</w:t>
      </w:r>
      <w:proofErr w:type="spellEnd"/>
      <w:r w:rsidR="00A14EAE">
        <w:t xml:space="preserve"> player is an enhanced version of it and by doing that we also move the impact of the </w:t>
      </w:r>
      <w:proofErr w:type="spellStart"/>
      <w:r w:rsidR="00A14EAE">
        <w:t>alphabeta</w:t>
      </w:r>
      <w:proofErr w:type="spellEnd"/>
      <w:r w:rsidR="00A14EAE">
        <w:t xml:space="preserve"> pruning algorithm out of the equation and can, therefore, study the performance and goodness of the heuristic functions.  </w:t>
      </w:r>
    </w:p>
    <w:p w14:paraId="5BCA32BE" w14:textId="615913F0" w:rsidR="001D0AF9" w:rsidRDefault="00A14EAE" w:rsidP="001D0AF9">
      <w:r>
        <w:t xml:space="preserve">The three heuristic functions mentioned above are computationally </w:t>
      </w:r>
      <w:r>
        <w:t xml:space="preserve">more </w:t>
      </w:r>
      <w:r>
        <w:t>complicated tha</w:t>
      </w:r>
      <w:r w:rsidR="008270EE">
        <w:t>n</w:t>
      </w:r>
      <w:r>
        <w:t xml:space="preserve"> the open move heuristic </w:t>
      </w:r>
      <w:r w:rsidR="00523733">
        <w:t>function</w:t>
      </w:r>
      <w:r w:rsidR="00523733">
        <w:t xml:space="preserve"> </w:t>
      </w:r>
      <w:r>
        <w:t>(</w:t>
      </w:r>
      <w:r w:rsidR="00523733">
        <w:t>my</w:t>
      </w:r>
      <w:r w:rsidR="00523733">
        <w:t xml:space="preserve"> player</w:t>
      </w:r>
      <w:r w:rsidR="00523733">
        <w:t xml:space="preserve">’s </w:t>
      </w:r>
      <w:r>
        <w:t>number of available moves)</w:t>
      </w:r>
      <w:r w:rsidR="00523733">
        <w:t xml:space="preserve"> and the improved heuristic function (</w:t>
      </w:r>
      <w:r w:rsidR="0044007F">
        <w:t>using the</w:t>
      </w:r>
      <w:r w:rsidR="00AA4C85">
        <w:t xml:space="preserve"> </w:t>
      </w:r>
      <w:r w:rsidR="00523733">
        <w:t>difference between my player’s and opponent’s open moves)</w:t>
      </w:r>
      <w:r w:rsidR="001F464A">
        <w:t xml:space="preserve"> with a factor of constant time. </w:t>
      </w:r>
      <w:r w:rsidR="007B2D16">
        <w:t>The center score heuristic is a bit more complicated</w:t>
      </w:r>
      <w:r w:rsidR="007B2D16">
        <w:t xml:space="preserve">, but the heuristic 1 and 3 need to compute the available moving directions and requires more time and thus they also run slower than the center score function. </w:t>
      </w:r>
      <w:r w:rsidR="00B5571B">
        <w:t xml:space="preserve">Giving a specified time for the agent to search the tree, a more complex heuristic would spend more time to run and therefore it probably goes less deep in the tree. </w:t>
      </w:r>
      <w:r w:rsidR="00823A1A">
        <w:t xml:space="preserve">With that, I would believe the heuristic 2 out of my three heuristic functions would go deepest in the search tree. </w:t>
      </w:r>
    </w:p>
    <w:p w14:paraId="62D4FB4E" w14:textId="369E0FB7" w:rsidR="00216E66" w:rsidRPr="001D0AF9" w:rsidRDefault="005F3A27" w:rsidP="001D0AF9">
      <w:r>
        <w:lastRenderedPageBreak/>
        <w:t>If you look at the below results of the yellow column</w:t>
      </w:r>
      <w:r w:rsidR="0011085D">
        <w:t>s</w:t>
      </w:r>
      <w:r>
        <w:t xml:space="preserve"> which show the </w:t>
      </w:r>
      <w:r w:rsidR="00E6636F">
        <w:t>average winning percentage against all three AB players</w:t>
      </w:r>
      <w:r>
        <w:t>, the performance ranks from top to bottom are heuristic function 2 (AB_Custom2), heuristic function 1 and 3 (</w:t>
      </w:r>
      <w:proofErr w:type="spellStart"/>
      <w:r>
        <w:t>AB_Custom</w:t>
      </w:r>
      <w:proofErr w:type="spellEnd"/>
      <w:r w:rsidR="00883182">
        <w:t xml:space="preserve"> tied with</w:t>
      </w:r>
      <w:r>
        <w:t xml:space="preserve"> AB_Custom_3), and </w:t>
      </w:r>
      <w:r w:rsidR="00684E3B">
        <w:t>the improved function (</w:t>
      </w:r>
      <w:proofErr w:type="spellStart"/>
      <w:r w:rsidR="00684E3B">
        <w:t>AB_Improved</w:t>
      </w:r>
      <w:proofErr w:type="spellEnd"/>
      <w:r w:rsidR="00684E3B">
        <w:t>)</w:t>
      </w:r>
      <w:r w:rsidR="00883182">
        <w:t xml:space="preserve">. The heuristic function 2 works best probably because it attacks </w:t>
      </w:r>
      <w:proofErr w:type="gramStart"/>
      <w:r w:rsidR="00883182">
        <w:t>really aggressively</w:t>
      </w:r>
      <w:proofErr w:type="gramEnd"/>
      <w:r w:rsidR="00883182">
        <w:t xml:space="preserve"> to minimize the open moves of the opponent meanwhile still trying to maintain some open moves for itself.</w:t>
      </w:r>
    </w:p>
    <w:p w14:paraId="20B61C47" w14:textId="2B11C6B4" w:rsidR="0001286A" w:rsidRDefault="001D0AF9" w:rsidP="00EE2309">
      <w:r>
        <w:rPr>
          <w:noProof/>
        </w:rPr>
        <w:drawing>
          <wp:inline distT="0" distB="0" distL="0" distR="0" wp14:anchorId="67F6D823" wp14:editId="30379A9C">
            <wp:extent cx="6229350" cy="3678382"/>
            <wp:effectExtent l="0" t="0" r="0" b="1778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400C0EE" w14:textId="55DF4C55" w:rsidR="00601EAC" w:rsidRDefault="00601EAC" w:rsidP="00601EAC">
      <w:pPr>
        <w:jc w:val="center"/>
      </w:pPr>
      <w:r>
        <w:t>Chart A</w:t>
      </w:r>
    </w:p>
    <w:p w14:paraId="6E110E30" w14:textId="51A2D400" w:rsidR="001D0AF9" w:rsidRDefault="00027BBE" w:rsidP="00EE2309">
      <w:r>
        <w:t>To sum up</w:t>
      </w:r>
      <w:r w:rsidR="00E44E9B">
        <w:t xml:space="preserve">, </w:t>
      </w:r>
      <w:r w:rsidR="0001286A">
        <w:t xml:space="preserve">all three </w:t>
      </w:r>
      <w:r w:rsidR="00E44E9B">
        <w:t>heuristic function</w:t>
      </w:r>
      <w:r w:rsidR="00A257A4">
        <w:t>s</w:t>
      </w:r>
      <w:r w:rsidR="00E44E9B">
        <w:t xml:space="preserve"> work</w:t>
      </w:r>
      <w:r w:rsidR="0017521A">
        <w:t xml:space="preserve"> </w:t>
      </w:r>
      <w:r w:rsidR="0001286A">
        <w:t>a bit better than</w:t>
      </w:r>
      <w:r w:rsidR="00E44E9B">
        <w:t xml:space="preserve"> the improved function</w:t>
      </w:r>
      <w:r w:rsidR="00C246B7">
        <w:t xml:space="preserve">. </w:t>
      </w:r>
      <w:r w:rsidR="00B10576">
        <w:t xml:space="preserve">The fine tune of the weights of different features, i.e. the open moves and the available moving directions, could </w:t>
      </w:r>
      <w:r w:rsidR="008A64D6">
        <w:t>potentially</w:t>
      </w:r>
      <w:r w:rsidR="00B10576">
        <w:t xml:space="preserve"> improve the agent</w:t>
      </w:r>
      <w:r w:rsidR="00887738">
        <w:t xml:space="preserve"> a bit more</w:t>
      </w:r>
      <w:r w:rsidR="00B10576">
        <w:t xml:space="preserve">. </w:t>
      </w:r>
    </w:p>
    <w:p w14:paraId="1C069253" w14:textId="77777777" w:rsidR="003348F4" w:rsidRDefault="003348F4" w:rsidP="001D0AF9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649DDA5B" w14:textId="03BD9B97" w:rsidR="001D0AF9" w:rsidRDefault="001D0AF9" w:rsidP="001D0AF9">
      <w:pPr>
        <w:pStyle w:val="Heading2"/>
      </w:pPr>
      <w:r>
        <w:t xml:space="preserve">Appendix </w:t>
      </w:r>
      <w:r w:rsidR="00DC1B9F">
        <w:t>A</w:t>
      </w:r>
    </w:p>
    <w:p w14:paraId="4D3117D6" w14:textId="0393B83A" w:rsidR="001D0AF9" w:rsidRDefault="001D0AF9" w:rsidP="001D0AF9">
      <w:pPr>
        <w:pStyle w:val="Heading3"/>
      </w:pPr>
      <w:r>
        <w:t xml:space="preserve">Tournament </w:t>
      </w:r>
      <w:r w:rsidR="0014322F">
        <w:t xml:space="preserve">Raw </w:t>
      </w:r>
      <w:r>
        <w:t>Results</w:t>
      </w:r>
    </w:p>
    <w:p w14:paraId="340C73CD" w14:textId="24309C8B" w:rsidR="004F63B5" w:rsidRDefault="001D0AF9" w:rsidP="001D0AF9">
      <w:r>
        <w:rPr>
          <w:noProof/>
        </w:rPr>
        <w:drawing>
          <wp:inline distT="0" distB="0" distL="0" distR="0" wp14:anchorId="20B519CB" wp14:editId="325B07D2">
            <wp:extent cx="5237020" cy="168332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20D4F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14" cy="16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C82BF4" w14:textId="1688F7B6" w:rsidR="004F63B5" w:rsidRDefault="004F63B5" w:rsidP="001D0AF9">
      <w:r>
        <w:rPr>
          <w:noProof/>
        </w:rPr>
        <w:drawing>
          <wp:inline distT="0" distB="0" distL="0" distR="0" wp14:anchorId="3959C541" wp14:editId="2724CC3A">
            <wp:extent cx="5251058" cy="1756064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4EA7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662" cy="177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CAB3" w14:textId="7A23028B" w:rsidR="000E0BDF" w:rsidRPr="001D0AF9" w:rsidRDefault="00EB56E3" w:rsidP="001D0AF9">
      <w:r>
        <w:rPr>
          <w:noProof/>
        </w:rPr>
        <w:drawing>
          <wp:inline distT="0" distB="0" distL="0" distR="0" wp14:anchorId="2C257A65" wp14:editId="47583B5B">
            <wp:extent cx="5256366" cy="1693718"/>
            <wp:effectExtent l="0" t="0" r="190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E4EF9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296" cy="170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BDF" w:rsidRPr="001D0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9D"/>
    <w:rsid w:val="0001286A"/>
    <w:rsid w:val="00016986"/>
    <w:rsid w:val="00027BBE"/>
    <w:rsid w:val="00094594"/>
    <w:rsid w:val="000A3F91"/>
    <w:rsid w:val="000A7C7B"/>
    <w:rsid w:val="000E0BDF"/>
    <w:rsid w:val="0011085D"/>
    <w:rsid w:val="0014322F"/>
    <w:rsid w:val="001713A1"/>
    <w:rsid w:val="00173DC1"/>
    <w:rsid w:val="0017521A"/>
    <w:rsid w:val="001B2A62"/>
    <w:rsid w:val="001D0AF9"/>
    <w:rsid w:val="001E2C67"/>
    <w:rsid w:val="001F464A"/>
    <w:rsid w:val="00216E66"/>
    <w:rsid w:val="00312D85"/>
    <w:rsid w:val="00315738"/>
    <w:rsid w:val="003165B7"/>
    <w:rsid w:val="003348F4"/>
    <w:rsid w:val="0037462F"/>
    <w:rsid w:val="003C076E"/>
    <w:rsid w:val="003C715A"/>
    <w:rsid w:val="003D1E6D"/>
    <w:rsid w:val="0044007F"/>
    <w:rsid w:val="004566BA"/>
    <w:rsid w:val="00490F0A"/>
    <w:rsid w:val="004977DB"/>
    <w:rsid w:val="004B52A0"/>
    <w:rsid w:val="004F63B5"/>
    <w:rsid w:val="00523733"/>
    <w:rsid w:val="00566AA4"/>
    <w:rsid w:val="00585362"/>
    <w:rsid w:val="005D6C09"/>
    <w:rsid w:val="005F3A27"/>
    <w:rsid w:val="00601EAC"/>
    <w:rsid w:val="00635DC6"/>
    <w:rsid w:val="00653109"/>
    <w:rsid w:val="00684E3B"/>
    <w:rsid w:val="00712BB7"/>
    <w:rsid w:val="00764EED"/>
    <w:rsid w:val="0077620A"/>
    <w:rsid w:val="007B2D16"/>
    <w:rsid w:val="00823A1A"/>
    <w:rsid w:val="008270EE"/>
    <w:rsid w:val="00863B1D"/>
    <w:rsid w:val="00883182"/>
    <w:rsid w:val="00887738"/>
    <w:rsid w:val="008A64D6"/>
    <w:rsid w:val="0090572B"/>
    <w:rsid w:val="009133F3"/>
    <w:rsid w:val="00946497"/>
    <w:rsid w:val="00A02A0C"/>
    <w:rsid w:val="00A06706"/>
    <w:rsid w:val="00A14C1A"/>
    <w:rsid w:val="00A14EAE"/>
    <w:rsid w:val="00A257A4"/>
    <w:rsid w:val="00AA4C85"/>
    <w:rsid w:val="00AC5AE0"/>
    <w:rsid w:val="00B10576"/>
    <w:rsid w:val="00B5571B"/>
    <w:rsid w:val="00B75E4C"/>
    <w:rsid w:val="00BA6D56"/>
    <w:rsid w:val="00C246B7"/>
    <w:rsid w:val="00C41271"/>
    <w:rsid w:val="00C65118"/>
    <w:rsid w:val="00DC1B9F"/>
    <w:rsid w:val="00DF5027"/>
    <w:rsid w:val="00DF516F"/>
    <w:rsid w:val="00E44E9B"/>
    <w:rsid w:val="00E6636F"/>
    <w:rsid w:val="00EA5D9D"/>
    <w:rsid w:val="00EB56E3"/>
    <w:rsid w:val="00EE2309"/>
    <w:rsid w:val="00F543D6"/>
    <w:rsid w:val="00FC0D9F"/>
    <w:rsid w:val="00FC62BC"/>
    <w:rsid w:val="00FE5468"/>
    <w:rsid w:val="00FF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88ABC"/>
  <w15:chartTrackingRefBased/>
  <w15:docId w15:val="{8F7546F5-E52E-4027-AA5A-336C56DFF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F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F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0A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F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0F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0A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Tournament</a:t>
            </a:r>
            <a:r>
              <a:rPr lang="en-US" baseline="0"/>
              <a:t> Summary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AB_Open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AB_Improved</c:v>
                </c:pt>
                <c:pt idx="1">
                  <c:v>AB_Custom</c:v>
                </c:pt>
                <c:pt idx="2">
                  <c:v>AB_Custom2</c:v>
                </c:pt>
                <c:pt idx="3">
                  <c:v>AB_Custom3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56.67</c:v>
                </c:pt>
                <c:pt idx="1">
                  <c:v>46.7</c:v>
                </c:pt>
                <c:pt idx="2">
                  <c:v>56.67</c:v>
                </c:pt>
                <c:pt idx="3">
                  <c:v>53.3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591-4191-B12C-0DC0CF5162D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AB_Center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AB_Improved</c:v>
                </c:pt>
                <c:pt idx="1">
                  <c:v>AB_Custom</c:v>
                </c:pt>
                <c:pt idx="2">
                  <c:v>AB_Custom2</c:v>
                </c:pt>
                <c:pt idx="3">
                  <c:v>AB_Custom3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46.7</c:v>
                </c:pt>
                <c:pt idx="1">
                  <c:v>53.3</c:v>
                </c:pt>
                <c:pt idx="2">
                  <c:v>60</c:v>
                </c:pt>
                <c:pt idx="3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591-4191-B12C-0DC0CF5162D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AB_Improved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AB_Improved</c:v>
                </c:pt>
                <c:pt idx="1">
                  <c:v>AB_Custom</c:v>
                </c:pt>
                <c:pt idx="2">
                  <c:v>AB_Custom2</c:v>
                </c:pt>
                <c:pt idx="3">
                  <c:v>AB_Custom3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40</c:v>
                </c:pt>
                <c:pt idx="1">
                  <c:v>53.3</c:v>
                </c:pt>
                <c:pt idx="2">
                  <c:v>46.7</c:v>
                </c:pt>
                <c:pt idx="3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591-4191-B12C-0DC0CF5162D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Sum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AB_Improved</c:v>
                </c:pt>
                <c:pt idx="1">
                  <c:v>AB_Custom</c:v>
                </c:pt>
                <c:pt idx="2">
                  <c:v>AB_Custom2</c:v>
                </c:pt>
                <c:pt idx="3">
                  <c:v>AB_Custom3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47.78</c:v>
                </c:pt>
                <c:pt idx="1">
                  <c:v>51.11</c:v>
                </c:pt>
                <c:pt idx="2">
                  <c:v>54.44</c:v>
                </c:pt>
                <c:pt idx="3">
                  <c:v>51.11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591-4191-B12C-0DC0CF5162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22555720"/>
        <c:axId val="822557688"/>
      </c:barChart>
      <c:catAx>
        <c:axId val="822555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2557688"/>
        <c:crosses val="autoZero"/>
        <c:auto val="1"/>
        <c:lblAlgn val="ctr"/>
        <c:lblOffset val="100"/>
        <c:noMultiLvlLbl val="0"/>
      </c:catAx>
      <c:valAx>
        <c:axId val="822557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2555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4947E-D906-40F8-B794-5138590DF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4290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陈林利</dc:creator>
  <cp:keywords/>
  <dc:description/>
  <cp:lastModifiedBy>陈林利</cp:lastModifiedBy>
  <cp:revision>66</cp:revision>
  <dcterms:created xsi:type="dcterms:W3CDTF">2018-03-31T18:36:00Z</dcterms:created>
  <dcterms:modified xsi:type="dcterms:W3CDTF">2018-04-05T06:02:00Z</dcterms:modified>
</cp:coreProperties>
</file>