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Rule="auto" w:line="276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Title page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page is uploaded separately. It is not part of the anonymized manuscript.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Article type.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State-of-the-Art Review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Title.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Before It Acts: A Scoping Review of Preview and Approval in Agentic AI Interfaces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Author.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Tooba Jatoi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Independent researcher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Karachi, Pakistan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toobajatoi44@gmail.com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ORCID: 0009-0008-9650-7290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Corresponding author.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Telephone.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+92 3353197172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Postal address.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Hyderabad, Pakistan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Acknowledgements.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None.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No funding was received.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Conflict of interest.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author reports no conflict of interest.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Data availability statement, for the form and for the published paper.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protocol, search strings, screening decisions, extraction sheet, checklist, and retrieved title list are available in Zenodo at https://doi.org/10.5281/zenodo.23207329. No participant data were collected. No software was written for this review.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Data citation, to be added to the reference list after acceptance.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Jatoi, T. (2026).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Before It Acts: Review record for a scoping review of preview and approval in agentic interfaces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[Data set]. Zenodo. https://doi.org/10.5281/zenodo.23207329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Research highlights.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Paste these into the submission form. Each is under 100 characters.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Fifteen reports chart what agentic approval screens show.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Previews take six forms, from a plan to a risk card.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Three prototypes bind approval to the executed action.</w:t>
      </w:r>
    </w:p>
    <w:p>
      <w:pPr>
        <w:spacing w:after="160" w:before="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No study tests whether people notice a mismatch.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page: Before It Acts</dc:title>
  <dc:subject>Review Article for the International Journal of Human-Computer Interaction</dc:subject>
  <dc:creator>Tooba Jatoi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