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7D293" w14:textId="5132B7D0" w:rsidR="00D47DA7" w:rsidRPr="00D47DA7" w:rsidRDefault="00D47DA7" w:rsidP="00D47DA7">
      <w:pPr>
        <w:jc w:val="center"/>
        <w:rPr>
          <w:u w:val="single"/>
        </w:rPr>
      </w:pPr>
      <w:r w:rsidRPr="00D47DA7">
        <w:rPr>
          <w:u w:val="single"/>
        </w:rPr>
        <w:t>Daniel Brock’s Publications</w:t>
      </w:r>
    </w:p>
    <w:p w14:paraId="42EB07DC" w14:textId="0991CFAD" w:rsidR="009227C1" w:rsidRDefault="009227C1">
      <w:r>
        <w:t xml:space="preserve">2025 Papers: </w:t>
      </w:r>
    </w:p>
    <w:p w14:paraId="50634F7A" w14:textId="356794B2" w:rsidR="009227C1" w:rsidRDefault="009227C1" w:rsidP="009227C1">
      <w:pPr>
        <w:pStyle w:val="ListParagraph"/>
        <w:numPr>
          <w:ilvl w:val="0"/>
          <w:numId w:val="4"/>
        </w:numPr>
      </w:pPr>
      <w:r>
        <w:t>Tang et al</w:t>
      </w:r>
      <w:r w:rsidR="002066CB">
        <w:fldChar w:fldCharType="begin"/>
      </w:r>
      <w:r w:rsidR="002066CB">
        <w:instrText xml:space="preserve"> ADDIN ZOTERO_ITEM CSL_CITATION {"citationID":"h0oJesq6","properties":{"formattedCitation":"\\super 1\\nosupersub{}","plainCitation":"1","noteIndex":0},"citationItems":[{"id":11768,"uris":["http://zotero.org/users/11064597/items/2VEXIV3N"],"itemData":{"id":11768,"type":"article-journal","container-title":"JCI Insight","DOI":"10.1172/jci.insight.198595","ISSN":"0021-9738","issue":"17","journalAbbreviation":"JCI Insight","language":"en","note":"publisher: American Society for Clinical Investigation\nPMID: 0","source":"insight.jci.org","title":"American Physician Scientist Association annual meetings: celebrating 20 years of physician-scientist training and collaboration","title-short":"American Physician Scientist Association annual meetings","URL":"https://insight.jci.org/articles/view/198595","volume":"10","author":[{"family":"Tang","given":"Cynthia Y."},{"family":"Waldman","given":"Alex D."},{"family":"Brock","given":"Daniel C."}],"accessed":{"date-parts":[["2025",12,25]]},"issued":{"date-parts":[["2025",9,9]]}}}],"schema":"https://github.com/citation-style-language/schema/raw/master/csl-citation.json"} </w:instrText>
      </w:r>
      <w:r w:rsidR="002066CB">
        <w:fldChar w:fldCharType="separate"/>
      </w:r>
      <w:r w:rsidR="002066CB" w:rsidRPr="002066CB">
        <w:rPr>
          <w:rFonts w:ascii="Calibri" w:hAnsi="Calibri" w:cs="Calibri"/>
          <w:vertAlign w:val="superscript"/>
        </w:rPr>
        <w:t>1</w:t>
      </w:r>
      <w:r w:rsidR="002066CB">
        <w:fldChar w:fldCharType="end"/>
      </w:r>
    </w:p>
    <w:p w14:paraId="65B58000" w14:textId="7E133BD3" w:rsidR="00FA064B" w:rsidRDefault="00FA064B">
      <w:r>
        <w:t>2024 Papers:</w:t>
      </w:r>
    </w:p>
    <w:p w14:paraId="2A7FC825" w14:textId="055F5CBD" w:rsidR="00FA064B" w:rsidRDefault="00FA064B" w:rsidP="00FA064B">
      <w:pPr>
        <w:pStyle w:val="ListParagraph"/>
        <w:numPr>
          <w:ilvl w:val="0"/>
          <w:numId w:val="3"/>
        </w:numPr>
      </w:pPr>
      <w:r>
        <w:t>Mondal et al</w:t>
      </w:r>
      <w:r w:rsidR="00E06A09">
        <w:fldChar w:fldCharType="begin"/>
      </w:r>
      <w:r w:rsidR="002066CB">
        <w:instrText xml:space="preserve"> ADDIN ZOTERO_ITEM CSL_CITATION {"citationID":"QAdlINIW","properties":{"formattedCitation":"\\super 2\\nosupersub{}","plainCitation":"2","noteIndex":0},"citationItems":[{"id":519,"uris":["http://zotero.org/users/11064597/items/U9Y8W5UP"],"itemData":{"id":519,"type":"article-journal","container-title":"iScience","DOI":"10.1016/j.isci.2024.108979","ISSN":"2589-0042","issue":"2","journalAbbreviation":"iScience","language":"English","note":"publisher: Elsevier","source":"www.cell.com","title":"Selective transcriptomic dysregulation of metabolic pathways in liver and retina by short- and long-term dietary hyperglycemia","URL":"https://www.cell.com/iscience/abstract/S2589-0042(24)00200-1","volume":"27","author":[{"family":"Mondal","given":"Anupam K."},{"family":"Brock","given":"Daniel C."},{"family":"Rowan","given":"Sheldon"},{"family":"Yang","given":"Zhi-Hong"},{"family":"Rojulpote","given":"Krishna Vamsi"},{"family":"Smith","given":"Kelsey M."},{"family":"Francisco","given":"Sarah G."},{"family":"Bejarano","given":"Eloy"},{"family":"English","given":"Milton A."},{"family":"Deik","given":"Amy"},{"family":"Jeanfavre","given":"Sarah"},{"family":"Clish","given":"Clary B."},{"family":"Remaley","given":"Alan T."},{"family":"Taylor","given":"Allen"},{"family":"Swaroop","given":"Anand"}],"accessed":{"date-parts":[["2024",2,2]]},"issued":{"date-parts":[["2024",2,16]]}}}],"schema":"https://github.com/citation-style-language/schema/raw/master/csl-citation.json"} </w:instrText>
      </w:r>
      <w:r w:rsidR="00E06A09">
        <w:fldChar w:fldCharType="separate"/>
      </w:r>
      <w:r w:rsidR="002066CB" w:rsidRPr="002066CB">
        <w:rPr>
          <w:rFonts w:ascii="Calibri" w:hAnsi="Calibri" w:cs="Calibri"/>
          <w:vertAlign w:val="superscript"/>
        </w:rPr>
        <w:t>2</w:t>
      </w:r>
      <w:r w:rsidR="00E06A09">
        <w:fldChar w:fldCharType="end"/>
      </w:r>
    </w:p>
    <w:p w14:paraId="25BF9AF6" w14:textId="32747180" w:rsidR="00C626AE" w:rsidRDefault="00C626AE" w:rsidP="00FA064B">
      <w:pPr>
        <w:pStyle w:val="ListParagraph"/>
        <w:numPr>
          <w:ilvl w:val="0"/>
          <w:numId w:val="3"/>
        </w:numPr>
      </w:pPr>
      <w:r>
        <w:t>Brock et al</w:t>
      </w:r>
      <w:r>
        <w:fldChar w:fldCharType="begin"/>
      </w:r>
      <w:r w:rsidR="002066CB">
        <w:instrText xml:space="preserve"> ADDIN ZOTERO_ITEM CSL_CITATION {"citationID":"9frVVp1Y","properties":{"formattedCitation":"\\super 3\\nosupersub{}","plainCitation":"3","noteIndex":0},"citationItems":[{"id":618,"uris":["http://zotero.org/users/11064597/items/PI232JQD"],"itemData":{"id":618,"type":"article-journal","abstract":"Inherited retinal diseases (IRDs) are a group of rare genetic eye conditions that cause blindness. Despite progress in identifying genes associated with IRDs, improvements are necessary for classifying rare autosomal dominant (AD) disorders. AD diseases are highly heterogenous, with causal variants being restricted to specific amino acid changes within certain protein domains, making AD conditions difficult to classify. Here, we aim to determine the top-performing in-silico tools for predicting the pathogenicity of AD IRD variants. We annotated variants from ClinVar and benchmarked 39 variant classifier tools on IRD genes, split by inheritance pattern. Using area-under-the-curve (AUC) analysis, we determined the top-performing tools and defined thresholds for variant pathogenicity. Top-performing tools were assessed using genome sequencing on a cohort of participants with IRDs of unknown etiology. MutScore achieved the highest accuracy within AD genes, yielding an AUC of 0.969. When filtering for AD gain-of-function and dominant negative variants, BayesDel had the highest accuracy with an AUC of 0.997. Five participants with variants in NR2E3, RHO, GUCA1A, and GUCY2D were confirmed to have dominantly inherited disease based on pedigree, phenotype, and segregation analysis. We identified two uncharacterized variants in GUCA1A (c.428T&amp;gt;A, p.Ile143Thr) and RHO (c.631C&amp;gt;G, p.His211Asp) in three participants. Our findings support using a multi-classifier approach comprised of new missense classifier tools to identify pathogenic variants in participants with AD IRDs. Our results provide a foundation for improved genetic diagnosis for people with IRDs.","container-title":"Human Molecular Genetics","DOI":"10.1093/hmg/ddae028","ISSN":"0964-6906","journalAbbreviation":"Human Molecular Genetics","page":"ddae028","source":"Silverchair","title":"Comparative analysis of in-silico tools in identifying pathogenic variants in dominant inherited retinal diseases","author":[{"family":"Brock","given":"Daniel C"},{"family":"Wang","given":"Meng"},{"family":"Hussain","given":"Hafiz Muhammad Jafar"},{"family":"Rauch","given":"David E"},{"family":"Marra","given":"Molly"},{"family":"Pennesi","given":"Mark E"},{"family":"Yang","given":"Paul"},{"family":"Everett","given":"Lesley"},{"family":"Ajlan","given":"Radwan S"},{"family":"Colbert","given":"Jason"},{"family":"Porto","given":"Fernanda Belga Ottoni"},{"family":"Matynia","given":"Anna"},{"family":"Gorin","given":"Michael B"},{"family":"Koenekoop","given":"Robert K"},{"family":"Lopez","given":"Irma"},{"family":"Sui","given":"Ruifang"},{"family":"Zou","given":"Gang"},{"family":"Li","given":"Yumei"},{"family":"Chen","given":"Rui"}],"issued":{"date-parts":[["2024",3,7]]}}}],"schema":"https://github.com/citation-style-language/schema/raw/master/csl-citation.json"} </w:instrText>
      </w:r>
      <w:r>
        <w:fldChar w:fldCharType="separate"/>
      </w:r>
      <w:r w:rsidR="002066CB" w:rsidRPr="002066CB">
        <w:rPr>
          <w:rFonts w:ascii="Calibri" w:hAnsi="Calibri" w:cs="Calibri"/>
          <w:vertAlign w:val="superscript"/>
        </w:rPr>
        <w:t>3</w:t>
      </w:r>
      <w:r>
        <w:fldChar w:fldCharType="end"/>
      </w:r>
    </w:p>
    <w:p w14:paraId="5C10C3CF" w14:textId="321805C4" w:rsidR="008F3679" w:rsidRDefault="008F3679" w:rsidP="00FA064B">
      <w:pPr>
        <w:pStyle w:val="ListParagraph"/>
        <w:numPr>
          <w:ilvl w:val="0"/>
          <w:numId w:val="3"/>
        </w:numPr>
      </w:pPr>
      <w:proofErr w:type="spellStart"/>
      <w:r>
        <w:t>Giarmarco</w:t>
      </w:r>
      <w:proofErr w:type="spellEnd"/>
      <w:r>
        <w:t xml:space="preserve"> et al</w:t>
      </w:r>
      <w:r>
        <w:fldChar w:fldCharType="begin"/>
      </w:r>
      <w:r w:rsidR="002066CB">
        <w:instrText xml:space="preserve"> ADDIN ZOTERO_ITEM CSL_CITATION {"citationID":"SrGwWGH7","properties":{"formattedCitation":"\\super 4\\nosupersub{}","plainCitation":"4","noteIndex":0},"citationItems":[{"id":583,"uris":["http://zotero.org/users/11064597/items/QFR5BE7W"],"itemData":{"id":583,"type":"article-journal","abstract":"Background: Mitochondrial health has gained attention in a number of diseases, both as an indicator of disease state and as a potential therapeutic target. The quality and amount of mitochondrial DNA (mtDNA) and RNA (mtRNA) can be important indicators of mitochondrial and cell health, but are difficult to measure in complex tissues. Methods: mtDNA and mtRNA in zebrafish retina samples were fluorescently labeled using RNAscope™ in situ hybridization, then mitochondria were stained using immunohistochemistry. Pretreatment with RNase was used for validation. Confocal images were collected and analyzed, and relative amounts of mtDNA and mtRNA were reported. Findings regarding mtDNA were confirmed using qPCR. Results: Signals from probes detecting mtDNA and mtRNA were localized to mitochondria, and were differentially sensitive to RNase. This labeling strategy allows for quantification of relative mtDNA and mtRNA levels in individual cells. As a demonstration of the method in a complex tissue, single photoreceptors in zebrafish retina were analyzed for mtDNA and mtRNA content. An increase in mtRNA but not mtDNA coincides with proliferation of mitochondria at night in cones. A similar trend was measured in rods. Discussion: Mitochondrial gene expression is an important component of cell adaptations to disease, stress, or aging. This method enables the study of mtDNA and mtRNA in single cells of an intact, complex tissue. The protocol presented here uses commercially-available tools, and is adaptable to a range of species and tissue types.","container-title":"Frontiers in Cell and Developmental Biology","DOI":"10.3389/fcell.2024.1346778","ISSN":"2296-634X","journalAbbreviation":"Front. Cell Dev. Biol.","language":"English","note":"publisher: Frontiers","source":"Frontiers","title":"Spatial detection of mitochondrial DNA and RNA in tissues","URL":"https://www.frontiersin.org/articles/10.3389/fcell.2024.1346778","volume":"12","author":[{"family":"Giarmarco","given":"Michelle"},{"family":"Seto","given":"Jordan"},{"family":"Brock","given":"Daniel"},{"family":"Brockerhoff","given":"Susan"}],"accessed":{"date-parts":[["2024",5,16]]},"issued":{"date-parts":[["2024",5,14]]}}}],"schema":"https://github.com/citation-style-language/schema/raw/master/csl-citation.json"} </w:instrText>
      </w:r>
      <w:r>
        <w:fldChar w:fldCharType="separate"/>
      </w:r>
      <w:r w:rsidR="002066CB" w:rsidRPr="002066CB">
        <w:rPr>
          <w:rFonts w:ascii="Calibri" w:hAnsi="Calibri" w:cs="Calibri"/>
          <w:vertAlign w:val="superscript"/>
        </w:rPr>
        <w:t>4</w:t>
      </w:r>
      <w:r>
        <w:fldChar w:fldCharType="end"/>
      </w:r>
    </w:p>
    <w:p w14:paraId="3CA30CFF" w14:textId="230A85A3" w:rsidR="00FC37AC" w:rsidRDefault="00FC37AC">
      <w:r>
        <w:t>2023 Papers:</w:t>
      </w:r>
    </w:p>
    <w:p w14:paraId="0CF9E2B6" w14:textId="21F92DCB" w:rsidR="00FC37AC" w:rsidRDefault="00FC37AC" w:rsidP="00FC37AC">
      <w:pPr>
        <w:pStyle w:val="ListParagraph"/>
        <w:numPr>
          <w:ilvl w:val="0"/>
          <w:numId w:val="2"/>
        </w:numPr>
      </w:pPr>
      <w:r>
        <w:t>Yang et al</w:t>
      </w:r>
      <w:r w:rsidR="00370364">
        <w:fldChar w:fldCharType="begin"/>
      </w:r>
      <w:r w:rsidR="002066CB">
        <w:instrText xml:space="preserve"> ADDIN ZOTERO_ITEM CSL_CITATION {"citationID":"K5KNf3FK","properties":{"formattedCitation":"\\super 5\\nosupersub{}","plainCitation":"5","noteIndex":0},"citationItems":[{"id":422,"uris":["http://zotero.org/users/11064597/items/CE4V34F7"],"itemData":{"id":422,"type":"article-journal","abstract":"Very-long-chain polyunsaturated fatty acids (VLCPUFAs; C24-38) constitute a unique class of PUFA that have important biological roles, but the lack of a suitable dietary source has limited research in this field. We produced an n-3 C24-28-rich VLCPUFA-oil concentrated from fish oil to study its bioavailability and physiological functions in C57BL/6J mice. The serum and retinal C24:5 levels increased significantly compared to control after a single-dose gavage, and VLCPUFAs were incorporated into the liver, brain, and eyes after 8-week supplementation. Dietary VLCPUFAs resulted in favorable cardiometabolic changes, and improved electroretinography responses and visual performance. VLCPUFA supplementation changed the expression of genes involved in PPAR signaling pathways. Further in vitro studies demonstrated that the VLCPUFA-oil and chemically synthesized C24:5 are potent agonists for PPARs. The multiple potential beneficial effects of fish oil-derived VLCPUFAs on cardiometabolic risk and eye health in mice support future efforts to develop VLCPUFA-oil into a supplemental therapy.","container-title":"iScience","DOI":"10.1016/j.isci.2023.108411","ISSN":"2589-0042","issue":"12","journalAbbreviation":"iScience","page":"108411","source":"ScienceDirect","title":"Dietary fish oil enriched in very-long-chain polyunsaturated fatty acid reduces cardiometabolic risk factors and improves retinal function","volume":"26","author":[{"family":"Yang","given":"Zhi-Hong"},{"family":"Gorusupudi","given":"Aruna"},{"family":"Lydic","given":"Todd A."},{"family":"Mondal","given":"Anupam K."},{"family":"Sato","given":"Seizo"},{"family":"Yamazaki","given":"Isao"},{"family":"Yamaguchi","given":"Hideaki"},{"family":"Tang","given":"Jingrong"},{"family":"Rojulpote","given":"Krishna Vamsi"},{"family":"Lin","given":"Anna B."},{"family":"Decot","given":"Hannah"},{"family":"Koch","given":"Hannah"},{"family":"Brock","given":"Daniel C."},{"family":"Arunkumar","given":"Ranganathan"},{"family":"Shi","given":"Zhen-Dan"},{"family":"Yu","given":"Zu-Xi"},{"family":"Pryor","given":"Milton"},{"family":"Kun","given":"Julia F."},{"family":"Swenson","given":"Rolf E."},{"family":"Swaroop","given":"Anand"},{"family":"Bernstein","given":"Paul S."},{"family":"Remaley","given":"Alan T."}],"issued":{"date-parts":[["2023",12,15]]}}}],"schema":"https://github.com/citation-style-language/schema/raw/master/csl-citation.json"} </w:instrText>
      </w:r>
      <w:r w:rsidR="00370364">
        <w:fldChar w:fldCharType="separate"/>
      </w:r>
      <w:r w:rsidR="002066CB" w:rsidRPr="002066CB">
        <w:rPr>
          <w:rFonts w:ascii="Calibri" w:hAnsi="Calibri" w:cs="Calibri"/>
          <w:vertAlign w:val="superscript"/>
        </w:rPr>
        <w:t>5</w:t>
      </w:r>
      <w:r w:rsidR="00370364">
        <w:fldChar w:fldCharType="end"/>
      </w:r>
    </w:p>
    <w:p w14:paraId="425AD6A3" w14:textId="0AA02473" w:rsidR="003F42BC" w:rsidRDefault="00D47DA7">
      <w:r>
        <w:t xml:space="preserve">2022 Papers: </w:t>
      </w:r>
    </w:p>
    <w:p w14:paraId="42705483" w14:textId="5EB3B73B" w:rsidR="00D47DA7" w:rsidRDefault="00D47DA7" w:rsidP="00D47DA7">
      <w:pPr>
        <w:pStyle w:val="ListParagraph"/>
        <w:numPr>
          <w:ilvl w:val="0"/>
          <w:numId w:val="1"/>
        </w:numPr>
      </w:pPr>
      <w:r>
        <w:t>Smith et a</w:t>
      </w:r>
      <w:r w:rsidR="00FC37AC">
        <w:t>l</w:t>
      </w:r>
      <w:r w:rsidR="00F60BDF">
        <w:fldChar w:fldCharType="begin"/>
      </w:r>
      <w:r w:rsidR="002066CB">
        <w:instrText xml:space="preserve"> ADDIN ZOTERO_ITEM CSL_CITATION {"citationID":"JIz7Qh9T","properties":{"formattedCitation":"\\super 6\\nosupersub{}","plainCitation":"6","noteIndex":0},"citationItems":[{"id":371,"uris":["http://zotero.org/users/11064597/items/68KJBCH3"],"itemData":{"id":371,"type":"article-journal","abstract":"Functional complexity of the eukaryotic mitochondrial proteome is augmented by independent gene acquisition from bacteria since its endosymbiotic origins. Mammalian homologs of many ancestral mitochondrial proteins have uncharacterized catalytic activities. Recent forward genetic approaches attributed functions to proteins in established metabolic pathways, thereby limiting the possibility of identifying novel biology relevant to human disease. We undertook a bottom-up biochemistry approach to discern evolutionarily conserved mitochondrial proteins with catalytic potential.","container-title":"BMC Biology","DOI":"10.1186/s12915-022-01267-6","ISSN":"1741-7007","issue":"1","journalAbbreviation":"BMC Biology","page":"68","source":"BioMed Central","title":"GATD3A, a mitochondrial deglycase with evolutionary origins from gammaproteobacteria, restricts the formation of advanced glycation end products","volume":"20","author":[{"family":"Smith","given":"Andrew J."},{"family":"Advani","given":"Jayshree"},{"family":"Brock","given":"Daniel C."},{"family":"Nellissery","given":"Jacob"},{"family":"Gumerson","given":"Jessica"},{"family":"Dong","given":"Lijin"},{"family":"Aravind","given":"L."},{"family":"Kennedy","given":"Breandán"},{"family":"Swaroop","given":"Anand"}],"issued":{"date-parts":[["2022",3,21]]}}}],"schema":"https://github.com/citation-style-language/schema/raw/master/csl-citation.json"} </w:instrText>
      </w:r>
      <w:r w:rsidR="00F60BDF">
        <w:fldChar w:fldCharType="separate"/>
      </w:r>
      <w:r w:rsidR="002066CB" w:rsidRPr="002066CB">
        <w:rPr>
          <w:rFonts w:ascii="Calibri" w:hAnsi="Calibri" w:cs="Calibri"/>
          <w:vertAlign w:val="superscript"/>
        </w:rPr>
        <w:t>6</w:t>
      </w:r>
      <w:r w:rsidR="00F60BDF">
        <w:fldChar w:fldCharType="end"/>
      </w:r>
    </w:p>
    <w:p w14:paraId="2544E6E2" w14:textId="0024BC5E" w:rsidR="00D47DA7" w:rsidRDefault="00D47DA7" w:rsidP="00D47DA7">
      <w:pPr>
        <w:pStyle w:val="ListParagraph"/>
        <w:numPr>
          <w:ilvl w:val="0"/>
          <w:numId w:val="1"/>
        </w:numPr>
      </w:pPr>
      <w:r>
        <w:t>Cleghorn et a</w:t>
      </w:r>
      <w:r w:rsidR="00FC37AC">
        <w:t>l</w:t>
      </w:r>
      <w:r w:rsidR="00F60BDF">
        <w:fldChar w:fldCharType="begin"/>
      </w:r>
      <w:r w:rsidR="002066CB">
        <w:instrText xml:space="preserve"> ADDIN ZOTERO_ITEM CSL_CITATION {"citationID":"jJKNyfxB","properties":{"formattedCitation":"\\super 7\\nosupersub{}","plainCitation":"7","noteIndex":0},"citationItems":[{"id":374,"uris":["http://zotero.org/users/11064597/items/XBGKNB3Z"],"itemData":{"id":374,"type":"article-journal","abstract":"&lt;p&gt;Inosine monophosphate dehydrogenase (IMPDH) is a key regulatory enzyme in the &lt;i&gt;de novo&lt;/i&gt; synthesis of the purine base guanine. Dominant mutations in human IMPDH1 cause photoreceptor degeneration for reasons that are unknown. Here, we sought to provide some foundational information on Impdh1a in the zebrafish retina. We found that in zebrafish, gene subfunctionalization due to ancestral duplication resulted in a predominant retinal variant expressed exclusively in rod and cone photoreceptors. This variant is structurally and functionally similar to the human IMPDH1 retinal variant and shares a reduced sensitivity to GTP-mediated inhibition. We also demonstrated that Impdh1a forms prominent protein filaments &lt;i&gt;in vitro&lt;/i&gt; and &lt;i&gt;in vivo&lt;/i&gt; in both rod and cone photoreceptor cell bodies, synapses, and to a lesser degree, in outer segments. These filaments changed length and cellular distribution throughout the day consistent with diurnal changes in both mRNA and protein levels. The loss of Impdh1a resulted in a substantial reduction of guanine levels, although cellular morphology and cGMP levels remained normal. Our findings demonstrate a significant role for IMPDH1 in photoreceptor guanine production and provide fundamental new information on the details of this protein in the zebrafish retina.&lt;/p&gt;","container-title":"Journal of Biological Chemistry","DOI":"10.1016/j.jbc.2021.101441","ISSN":"0021-9258, 1083-351X","issue":"1","journalAbbreviation":"Journal of Biological Chemistry","language":"English","note":"publisher: Elsevier\nPMID: 34813793","source":"www.jbc.org","title":"A highly conserved zebrafish IMPDH retinal isoform produces the majority of guanine and forms dynamic protein filaments in photoreceptor cells","URL":"https://www.jbc.org/article/S0021-9258(21)01250-3/abstract","volume":"298","author":[{"family":"Cleghorn","given":"Whitney M."},{"family":"Burrell","given":"Anika L."},{"family":"Giarmarco","given":"Michelle M."},{"family":"Brock","given":"Daniel C."},{"family":"Wang","given":"Yekai"},{"family":"Chambers","given":"Zachary S."},{"family":"Du","given":"Jianhai"},{"family":"Kollman","given":"Justin M."},{"family":"Brockerhoff","given":"Susan E."}],"accessed":{"date-parts":[["2023",2,7]]},"issued":{"date-parts":[["2022",1,1]]}}}],"schema":"https://github.com/citation-style-language/schema/raw/master/csl-citation.json"} </w:instrText>
      </w:r>
      <w:r w:rsidR="00F60BDF">
        <w:fldChar w:fldCharType="separate"/>
      </w:r>
      <w:r w:rsidR="002066CB" w:rsidRPr="002066CB">
        <w:rPr>
          <w:rFonts w:ascii="Calibri" w:hAnsi="Calibri" w:cs="Calibri"/>
          <w:vertAlign w:val="superscript"/>
        </w:rPr>
        <w:t>7</w:t>
      </w:r>
      <w:r w:rsidR="00F60BDF">
        <w:fldChar w:fldCharType="end"/>
      </w:r>
    </w:p>
    <w:p w14:paraId="19E60442" w14:textId="4DA347F9" w:rsidR="00D47DA7" w:rsidRDefault="00D47DA7" w:rsidP="00D47DA7">
      <w:r>
        <w:t xml:space="preserve">2020 Papers: </w:t>
      </w:r>
    </w:p>
    <w:p w14:paraId="0C0CEDCF" w14:textId="61E7B0C3" w:rsidR="00D47DA7" w:rsidRDefault="00D47DA7" w:rsidP="00D47DA7">
      <w:pPr>
        <w:pStyle w:val="ListParagraph"/>
        <w:numPr>
          <w:ilvl w:val="0"/>
          <w:numId w:val="1"/>
        </w:numPr>
      </w:pPr>
      <w:proofErr w:type="spellStart"/>
      <w:r>
        <w:t>Giarmarco</w:t>
      </w:r>
      <w:proofErr w:type="spellEnd"/>
      <w:r>
        <w:t xml:space="preserve"> et a</w:t>
      </w:r>
      <w:r w:rsidR="00FC37AC">
        <w:t>l</w:t>
      </w:r>
      <w:r w:rsidR="00F60BDF">
        <w:fldChar w:fldCharType="begin"/>
      </w:r>
      <w:r w:rsidR="002066CB">
        <w:instrText xml:space="preserve"> ADDIN ZOTERO_ITEM CSL_CITATION {"citationID":"mqQel7NF","properties":{"formattedCitation":"\\super 8\\nosupersub{}","plainCitation":"8","noteIndex":0},"citationItems":[{"id":373,"uris":["http://zotero.org/users/11064597/items/4LSMBQYR"],"itemData":{"id":373,"type":"article-journal","abstract":"Cone photoreceptors in the retina are exposed to intense daylight and have higher energy demands in darkness. Cones produce energy using a large cluster of mitochondria. Mitochondria are susceptible to oxidative damage, and healthy mitochondrial populations are maintained by regular turnover. Daily cycles of light exposure and energy consumption suggest that mitochondrial turnover is important for cone health. We investigated the three-dimensional (3D) ultrastructure and metabolic function of zebrafish cone mitochondria throughout the day. At night retinas undergo a mitochondrial biogenesis event, corresponding to an increase in the number of smaller, simpler mitochondria and increased metabolic activity in cones. In the daytime, endoplasmic reticula (ER) and autophagosomes associate more with mitochondria, and mitochondrial size distribution across the cluster changes. We also report dense material shared between cone mitochondria that is extruded from the cell at night, sometimes forming extracellular structures. Our findings reveal an elaborate set of daily changes to cone mitochondrial structure and function.","container-title":"Proceedings of the National Academy of Sciences","DOI":"10.1073/pnas.2007827117","issue":"46","note":"publisher: Proceedings of the National Academy of Sciences","page":"28816-28827","source":"pnas.org (Atypon)","title":"Daily mitochondrial dynamics in cone photoreceptors","volume":"117","author":[{"family":"Giarmarco","given":"Michelle M."},{"family":"Brock","given":"Daniel C."},{"family":"Robbings","given":"Brian M."},{"family":"Cleghorn","given":"Whitney M."},{"family":"Tsantilas","given":"Kristine A."},{"family":"Kuch","given":"Kellie C."},{"family":"Ge","given":"William"},{"family":"Rutter","given":"Kaitlyn M."},{"family":"Parker","given":"Edward D."},{"family":"Hurley","given":"James B."},{"family":"Brockerhoff","given":"Susan E."}],"issued":{"date-parts":[["2020",11,17]]}}}],"schema":"https://github.com/citation-style-language/schema/raw/master/csl-citation.json"} </w:instrText>
      </w:r>
      <w:r w:rsidR="00F60BDF">
        <w:fldChar w:fldCharType="separate"/>
      </w:r>
      <w:r w:rsidR="002066CB" w:rsidRPr="002066CB">
        <w:rPr>
          <w:rFonts w:ascii="Calibri" w:hAnsi="Calibri" w:cs="Calibri"/>
          <w:vertAlign w:val="superscript"/>
        </w:rPr>
        <w:t>8</w:t>
      </w:r>
      <w:r w:rsidR="00F60BDF">
        <w:fldChar w:fldCharType="end"/>
      </w:r>
    </w:p>
    <w:p w14:paraId="7835939F" w14:textId="231D9FEA" w:rsidR="00D47DA7" w:rsidRDefault="00D47DA7" w:rsidP="00D47DA7">
      <w:r>
        <w:t xml:space="preserve">2019 Papers: </w:t>
      </w:r>
    </w:p>
    <w:p w14:paraId="6899E100" w14:textId="1613A281" w:rsidR="00D47DA7" w:rsidRDefault="00D47DA7" w:rsidP="00D47DA7">
      <w:pPr>
        <w:pStyle w:val="ListParagraph"/>
        <w:numPr>
          <w:ilvl w:val="0"/>
          <w:numId w:val="1"/>
        </w:numPr>
      </w:pPr>
      <w:r>
        <w:t>Hutto et a</w:t>
      </w:r>
      <w:r w:rsidR="00FC37AC">
        <w:t>l</w:t>
      </w:r>
      <w:r w:rsidR="00892711">
        <w:fldChar w:fldCharType="begin"/>
      </w:r>
      <w:r w:rsidR="002066CB">
        <w:instrText xml:space="preserve"> ADDIN ZOTERO_ITEM CSL_CITATION {"citationID":"MAlQspDG","properties":{"formattedCitation":"\\super 9\\nosupersub{}","plainCitation":"9","noteIndex":0},"citationItems":[{"id":372,"uris":["http://zotero.org/users/11064597/items/VEYPL98L"],"itemData":{"id":372,"type":"article-journal","abstract":"Photoreceptors are specialized neurons that rely on Ca2+ to regulate phototransduction and neurotransmission. Photoreceptor dysfunction and degeneration occur when intracellular Ca2+ homeostasis is disrupted. Ca2+ homeostasis is maintained partly by mitochondrial Ca2+ uptake through the mitochondrial Ca2+ uniporter (MCU), which can influence cytosolic Ca2+ signals, stimulate energy production, and trigger apoptosis. Here we discovered that zebrafish cone photoreceptors express unusually low levels of MCU. We expected that this would be important to prevent mitochondrial Ca2+ overload and consequent cone degeneration. To test this hypothesis, we generated a cone-specific model of MCU overexpression. Surprisingly, we found that cones tolerate MCU overexpression, surviving elevated mitochondrial Ca2+ and disruptions to mitochondrial ultrastructure until late adulthood. We exploited the survival of MCU overexpressing cones to additionally demonstrate that mitochondrial Ca2+ uptake alters the distributions of citric acid cycle intermediates and accelerates recovery kinetics of the cone response to light. Cones adapt to mitochondrial Ca2+ stress by decreasing MICU3, an enhancer of MCU-mediated Ca2+ uptake, and selectively transporting damaged mitochondria away from the ellipsoid toward the synapse. Our findings demonstrate how mitochondrial Ca2+ can influence physiological and metabolic processes in cones and highlight the remarkable ability of cone photoreceptors to adapt to mitochondrial stress.","container-title":"Cell Death &amp; Differentiation","DOI":"10.1038/s41418-019-0398-2","ISSN":"1476-5403","issue":"3","journalAbbreviation":"Cell Death Differ","language":"en","license":"2019 The Author(s), under exclusive licence to ADMC Associazione Differenziamento e Morte Cellulare","note":"number: 3\npublisher: Nature Publishing Group","page":"1067-1085","source":"www.nature.com","title":"Increasing Ca2+ in photoreceptor mitochondria alters metabolites, accelerates photoresponse recovery, and reveals adaptations to mitochondrial stress","volume":"27","author":[{"family":"Hutto","given":"Rachel A."},{"family":"Bisbach","given":"Celia M."},{"family":"Abbas","given":"Fatima"},{"family":"Brock","given":"Daniel C."},{"family":"Cleghorn","given":"Whitney M."},{"family":"Parker","given":"Edward D."},{"family":"Bauer","given":"Benjamin H."},{"family":"Ge","given":"William"},{"family":"Vinberg","given":"Frans"},{"family":"Hurley","given":"James B."},{"family":"Brockerhoff","given":"Susan E."}],"issued":{"date-parts":[["2020",3]]}}}],"schema":"https://github.com/citation-style-language/schema/raw/master/csl-citation.json"} </w:instrText>
      </w:r>
      <w:r w:rsidR="00892711">
        <w:fldChar w:fldCharType="separate"/>
      </w:r>
      <w:r w:rsidR="002066CB" w:rsidRPr="002066CB">
        <w:rPr>
          <w:rFonts w:ascii="Calibri" w:hAnsi="Calibri" w:cs="Calibri"/>
          <w:vertAlign w:val="superscript"/>
        </w:rPr>
        <w:t>9</w:t>
      </w:r>
      <w:r w:rsidR="00892711">
        <w:fldChar w:fldCharType="end"/>
      </w:r>
    </w:p>
    <w:p w14:paraId="29940AA0" w14:textId="77777777" w:rsidR="00691FA5" w:rsidRDefault="00691FA5" w:rsidP="00691FA5"/>
    <w:p w14:paraId="062EC535" w14:textId="2A05587F" w:rsidR="00D47DA7" w:rsidRDefault="00892711" w:rsidP="00D47DA7">
      <w:r>
        <w:br w:type="page"/>
      </w:r>
    </w:p>
    <w:p w14:paraId="3F8F3B74" w14:textId="4B3DDA8C" w:rsidR="00D47DA7" w:rsidRDefault="00D47DA7" w:rsidP="00D05B2B">
      <w:pPr>
        <w:jc w:val="center"/>
        <w:rPr>
          <w:u w:val="single"/>
        </w:rPr>
      </w:pPr>
      <w:r w:rsidRPr="00D47DA7">
        <w:rPr>
          <w:u w:val="single"/>
        </w:rPr>
        <w:lastRenderedPageBreak/>
        <w:t>Works Cited</w:t>
      </w:r>
    </w:p>
    <w:p w14:paraId="5C423954" w14:textId="77777777" w:rsidR="00A9252B" w:rsidRPr="00A9252B" w:rsidRDefault="00691FA5" w:rsidP="00A9252B">
      <w:pPr>
        <w:pStyle w:val="Bibliography"/>
        <w:rPr>
          <w:rFonts w:ascii="Calibri" w:hAnsi="Calibri" w:cs="Calibri"/>
        </w:rPr>
      </w:pPr>
      <w:r>
        <w:fldChar w:fldCharType="begin"/>
      </w:r>
      <w:r w:rsidR="00A9252B">
        <w:instrText xml:space="preserve"> ADDIN ZOTERO_BIBL {"uncited":[],"omitted":[],"custom":[]} CSL_BIBLIOGRAPHY </w:instrText>
      </w:r>
      <w:r>
        <w:fldChar w:fldCharType="separate"/>
      </w:r>
      <w:r w:rsidR="00A9252B" w:rsidRPr="00A9252B">
        <w:rPr>
          <w:rFonts w:ascii="Calibri" w:hAnsi="Calibri" w:cs="Calibri"/>
        </w:rPr>
        <w:t>1.</w:t>
      </w:r>
      <w:r w:rsidR="00A9252B" w:rsidRPr="00A9252B">
        <w:rPr>
          <w:rFonts w:ascii="Calibri" w:hAnsi="Calibri" w:cs="Calibri"/>
        </w:rPr>
        <w:tab/>
        <w:t xml:space="preserve">Tang CY, Waldman AD, Brock DC. American Physician Scientist Association annual meetings: celebrating 20 years of physician-scientist training and collaboration. </w:t>
      </w:r>
      <w:r w:rsidR="00A9252B" w:rsidRPr="00A9252B">
        <w:rPr>
          <w:rFonts w:ascii="Calibri" w:hAnsi="Calibri" w:cs="Calibri"/>
          <w:i/>
          <w:iCs/>
        </w:rPr>
        <w:t>JCI Insight</w:t>
      </w:r>
      <w:r w:rsidR="00A9252B" w:rsidRPr="00A9252B">
        <w:rPr>
          <w:rFonts w:ascii="Calibri" w:hAnsi="Calibri" w:cs="Calibri"/>
        </w:rPr>
        <w:t xml:space="preserve">. 2025;10(17). </w:t>
      </w:r>
      <w:proofErr w:type="gramStart"/>
      <w:r w:rsidR="00A9252B" w:rsidRPr="00A9252B">
        <w:rPr>
          <w:rFonts w:ascii="Calibri" w:hAnsi="Calibri" w:cs="Calibri"/>
        </w:rPr>
        <w:t>doi:10.1172/jci.insight</w:t>
      </w:r>
      <w:proofErr w:type="gramEnd"/>
      <w:r w:rsidR="00A9252B" w:rsidRPr="00A9252B">
        <w:rPr>
          <w:rFonts w:ascii="Calibri" w:hAnsi="Calibri" w:cs="Calibri"/>
        </w:rPr>
        <w:t>.198595</w:t>
      </w:r>
    </w:p>
    <w:p w14:paraId="739E2A39" w14:textId="77777777" w:rsidR="00A9252B" w:rsidRPr="00A9252B" w:rsidRDefault="00A9252B" w:rsidP="00A9252B">
      <w:pPr>
        <w:pStyle w:val="Bibliography"/>
        <w:rPr>
          <w:rFonts w:ascii="Calibri" w:hAnsi="Calibri" w:cs="Calibri"/>
        </w:rPr>
      </w:pPr>
      <w:r w:rsidRPr="00A9252B">
        <w:rPr>
          <w:rFonts w:ascii="Calibri" w:hAnsi="Calibri" w:cs="Calibri"/>
        </w:rPr>
        <w:t>2.</w:t>
      </w:r>
      <w:r w:rsidRPr="00A9252B">
        <w:rPr>
          <w:rFonts w:ascii="Calibri" w:hAnsi="Calibri" w:cs="Calibri"/>
        </w:rPr>
        <w:tab/>
        <w:t xml:space="preserve">Mondal AK, Brock DC, Rowan S, et al. Selective transcriptomic dysregulation of metabolic pathways in liver and retina by short- and long-term dietary hyperglycemia. </w:t>
      </w:r>
      <w:proofErr w:type="spellStart"/>
      <w:r w:rsidRPr="00A9252B">
        <w:rPr>
          <w:rFonts w:ascii="Calibri" w:hAnsi="Calibri" w:cs="Calibri"/>
          <w:i/>
          <w:iCs/>
        </w:rPr>
        <w:t>iScience</w:t>
      </w:r>
      <w:proofErr w:type="spellEnd"/>
      <w:r w:rsidRPr="00A9252B">
        <w:rPr>
          <w:rFonts w:ascii="Calibri" w:hAnsi="Calibri" w:cs="Calibri"/>
        </w:rPr>
        <w:t xml:space="preserve">. 2024;27(2). </w:t>
      </w:r>
      <w:proofErr w:type="gramStart"/>
      <w:r w:rsidRPr="00A9252B">
        <w:rPr>
          <w:rFonts w:ascii="Calibri" w:hAnsi="Calibri" w:cs="Calibri"/>
        </w:rPr>
        <w:t>doi:10.1016/j.isci</w:t>
      </w:r>
      <w:proofErr w:type="gramEnd"/>
      <w:r w:rsidRPr="00A9252B">
        <w:rPr>
          <w:rFonts w:ascii="Calibri" w:hAnsi="Calibri" w:cs="Calibri"/>
        </w:rPr>
        <w:t>.2024.108979</w:t>
      </w:r>
    </w:p>
    <w:p w14:paraId="15C6BD54" w14:textId="77777777" w:rsidR="00A9252B" w:rsidRPr="00A9252B" w:rsidRDefault="00A9252B" w:rsidP="00A9252B">
      <w:pPr>
        <w:pStyle w:val="Bibliography"/>
        <w:rPr>
          <w:rFonts w:ascii="Calibri" w:hAnsi="Calibri" w:cs="Calibri"/>
        </w:rPr>
      </w:pPr>
      <w:r w:rsidRPr="00A9252B">
        <w:rPr>
          <w:rFonts w:ascii="Calibri" w:hAnsi="Calibri" w:cs="Calibri"/>
        </w:rPr>
        <w:t>3.</w:t>
      </w:r>
      <w:r w:rsidRPr="00A9252B">
        <w:rPr>
          <w:rFonts w:ascii="Calibri" w:hAnsi="Calibri" w:cs="Calibri"/>
        </w:rPr>
        <w:tab/>
        <w:t xml:space="preserve">Brock DC, Wang M, Hussain HMJ, et al. Comparative analysis of in-silico tools in identifying pathogenic variants in dominant inherited retinal diseases. </w:t>
      </w:r>
      <w:r w:rsidRPr="00A9252B">
        <w:rPr>
          <w:rFonts w:ascii="Calibri" w:hAnsi="Calibri" w:cs="Calibri"/>
          <w:i/>
          <w:iCs/>
        </w:rPr>
        <w:t>Human Molecular Genetics</w:t>
      </w:r>
      <w:r w:rsidRPr="00A9252B">
        <w:rPr>
          <w:rFonts w:ascii="Calibri" w:hAnsi="Calibri" w:cs="Calibri"/>
        </w:rPr>
        <w:t xml:space="preserve">. Published online March 7, </w:t>
      </w:r>
      <w:proofErr w:type="gramStart"/>
      <w:r w:rsidRPr="00A9252B">
        <w:rPr>
          <w:rFonts w:ascii="Calibri" w:hAnsi="Calibri" w:cs="Calibri"/>
        </w:rPr>
        <w:t>2024:ddae</w:t>
      </w:r>
      <w:proofErr w:type="gramEnd"/>
      <w:r w:rsidRPr="00A9252B">
        <w:rPr>
          <w:rFonts w:ascii="Calibri" w:hAnsi="Calibri" w:cs="Calibri"/>
        </w:rPr>
        <w:t>028. doi:10.1093/</w:t>
      </w:r>
      <w:proofErr w:type="spellStart"/>
      <w:r w:rsidRPr="00A9252B">
        <w:rPr>
          <w:rFonts w:ascii="Calibri" w:hAnsi="Calibri" w:cs="Calibri"/>
        </w:rPr>
        <w:t>hmg</w:t>
      </w:r>
      <w:proofErr w:type="spellEnd"/>
      <w:r w:rsidRPr="00A9252B">
        <w:rPr>
          <w:rFonts w:ascii="Calibri" w:hAnsi="Calibri" w:cs="Calibri"/>
        </w:rPr>
        <w:t>/ddae028</w:t>
      </w:r>
    </w:p>
    <w:p w14:paraId="0459F34C" w14:textId="77777777" w:rsidR="00A9252B" w:rsidRPr="00A9252B" w:rsidRDefault="00A9252B" w:rsidP="00A9252B">
      <w:pPr>
        <w:pStyle w:val="Bibliography"/>
        <w:rPr>
          <w:rFonts w:ascii="Calibri" w:hAnsi="Calibri" w:cs="Calibri"/>
        </w:rPr>
      </w:pPr>
      <w:r w:rsidRPr="00A9252B">
        <w:rPr>
          <w:rFonts w:ascii="Calibri" w:hAnsi="Calibri" w:cs="Calibri"/>
        </w:rPr>
        <w:t>4.</w:t>
      </w:r>
      <w:r w:rsidRPr="00A9252B">
        <w:rPr>
          <w:rFonts w:ascii="Calibri" w:hAnsi="Calibri" w:cs="Calibri"/>
        </w:rPr>
        <w:tab/>
      </w:r>
      <w:proofErr w:type="spellStart"/>
      <w:r w:rsidRPr="00A9252B">
        <w:rPr>
          <w:rFonts w:ascii="Calibri" w:hAnsi="Calibri" w:cs="Calibri"/>
        </w:rPr>
        <w:t>Giarmarco</w:t>
      </w:r>
      <w:proofErr w:type="spellEnd"/>
      <w:r w:rsidRPr="00A9252B">
        <w:rPr>
          <w:rFonts w:ascii="Calibri" w:hAnsi="Calibri" w:cs="Calibri"/>
        </w:rPr>
        <w:t xml:space="preserve"> M, Seto J, Brock D, </w:t>
      </w:r>
      <w:proofErr w:type="spellStart"/>
      <w:r w:rsidRPr="00A9252B">
        <w:rPr>
          <w:rFonts w:ascii="Calibri" w:hAnsi="Calibri" w:cs="Calibri"/>
        </w:rPr>
        <w:t>Brockerhoff</w:t>
      </w:r>
      <w:proofErr w:type="spellEnd"/>
      <w:r w:rsidRPr="00A9252B">
        <w:rPr>
          <w:rFonts w:ascii="Calibri" w:hAnsi="Calibri" w:cs="Calibri"/>
        </w:rPr>
        <w:t xml:space="preserve"> S. Spatial detection of mitochondrial DNA and RNA in tissues. </w:t>
      </w:r>
      <w:r w:rsidRPr="00A9252B">
        <w:rPr>
          <w:rFonts w:ascii="Calibri" w:hAnsi="Calibri" w:cs="Calibri"/>
          <w:i/>
          <w:iCs/>
        </w:rPr>
        <w:t>Front Cell Dev Biol</w:t>
      </w:r>
      <w:r w:rsidRPr="00A9252B">
        <w:rPr>
          <w:rFonts w:ascii="Calibri" w:hAnsi="Calibri" w:cs="Calibri"/>
        </w:rPr>
        <w:t>. 2024;12. doi:10.3389/fcell.2024.1346778</w:t>
      </w:r>
    </w:p>
    <w:p w14:paraId="09D74B6E" w14:textId="77777777" w:rsidR="00A9252B" w:rsidRPr="00A9252B" w:rsidRDefault="00A9252B" w:rsidP="00A9252B">
      <w:pPr>
        <w:pStyle w:val="Bibliography"/>
        <w:rPr>
          <w:rFonts w:ascii="Calibri" w:hAnsi="Calibri" w:cs="Calibri"/>
        </w:rPr>
      </w:pPr>
      <w:r w:rsidRPr="00A9252B">
        <w:rPr>
          <w:rFonts w:ascii="Calibri" w:hAnsi="Calibri" w:cs="Calibri"/>
        </w:rPr>
        <w:t>5.</w:t>
      </w:r>
      <w:r w:rsidRPr="00A9252B">
        <w:rPr>
          <w:rFonts w:ascii="Calibri" w:hAnsi="Calibri" w:cs="Calibri"/>
        </w:rPr>
        <w:tab/>
        <w:t xml:space="preserve">Yang ZH, </w:t>
      </w:r>
      <w:proofErr w:type="spellStart"/>
      <w:r w:rsidRPr="00A9252B">
        <w:rPr>
          <w:rFonts w:ascii="Calibri" w:hAnsi="Calibri" w:cs="Calibri"/>
        </w:rPr>
        <w:t>Gorusupudi</w:t>
      </w:r>
      <w:proofErr w:type="spellEnd"/>
      <w:r w:rsidRPr="00A9252B">
        <w:rPr>
          <w:rFonts w:ascii="Calibri" w:hAnsi="Calibri" w:cs="Calibri"/>
        </w:rPr>
        <w:t xml:space="preserve"> A, Lydic TA, et al. Dietary fish oil enriched in very-long-chain polyunsaturated fatty acid reduces cardiometabolic risk factors and improves retinal function. </w:t>
      </w:r>
      <w:proofErr w:type="spellStart"/>
      <w:r w:rsidRPr="00A9252B">
        <w:rPr>
          <w:rFonts w:ascii="Calibri" w:hAnsi="Calibri" w:cs="Calibri"/>
          <w:i/>
          <w:iCs/>
        </w:rPr>
        <w:t>iScience</w:t>
      </w:r>
      <w:proofErr w:type="spellEnd"/>
      <w:r w:rsidRPr="00A9252B">
        <w:rPr>
          <w:rFonts w:ascii="Calibri" w:hAnsi="Calibri" w:cs="Calibri"/>
        </w:rPr>
        <w:t xml:space="preserve">. 2023;26(12):108411. </w:t>
      </w:r>
      <w:proofErr w:type="gramStart"/>
      <w:r w:rsidRPr="00A9252B">
        <w:rPr>
          <w:rFonts w:ascii="Calibri" w:hAnsi="Calibri" w:cs="Calibri"/>
        </w:rPr>
        <w:t>doi:10.1016/j.isci</w:t>
      </w:r>
      <w:proofErr w:type="gramEnd"/>
      <w:r w:rsidRPr="00A9252B">
        <w:rPr>
          <w:rFonts w:ascii="Calibri" w:hAnsi="Calibri" w:cs="Calibri"/>
        </w:rPr>
        <w:t>.2023.108411</w:t>
      </w:r>
    </w:p>
    <w:p w14:paraId="237583DE" w14:textId="77777777" w:rsidR="00A9252B" w:rsidRPr="00A9252B" w:rsidRDefault="00A9252B" w:rsidP="00A9252B">
      <w:pPr>
        <w:pStyle w:val="Bibliography"/>
        <w:rPr>
          <w:rFonts w:ascii="Calibri" w:hAnsi="Calibri" w:cs="Calibri"/>
        </w:rPr>
      </w:pPr>
      <w:r w:rsidRPr="00A9252B">
        <w:rPr>
          <w:rFonts w:ascii="Calibri" w:hAnsi="Calibri" w:cs="Calibri"/>
        </w:rPr>
        <w:t>6.</w:t>
      </w:r>
      <w:r w:rsidRPr="00A9252B">
        <w:rPr>
          <w:rFonts w:ascii="Calibri" w:hAnsi="Calibri" w:cs="Calibri"/>
        </w:rPr>
        <w:tab/>
        <w:t xml:space="preserve">Smith AJ, Advani J, Brock DC, et al. GATD3A, a mitochondrial </w:t>
      </w:r>
      <w:proofErr w:type="spellStart"/>
      <w:r w:rsidRPr="00A9252B">
        <w:rPr>
          <w:rFonts w:ascii="Calibri" w:hAnsi="Calibri" w:cs="Calibri"/>
        </w:rPr>
        <w:t>deglycase</w:t>
      </w:r>
      <w:proofErr w:type="spellEnd"/>
      <w:r w:rsidRPr="00A9252B">
        <w:rPr>
          <w:rFonts w:ascii="Calibri" w:hAnsi="Calibri" w:cs="Calibri"/>
        </w:rPr>
        <w:t xml:space="preserve"> with evolutionary origins from </w:t>
      </w:r>
      <w:proofErr w:type="spellStart"/>
      <w:r w:rsidRPr="00A9252B">
        <w:rPr>
          <w:rFonts w:ascii="Calibri" w:hAnsi="Calibri" w:cs="Calibri"/>
        </w:rPr>
        <w:t>gammaproteobacteria</w:t>
      </w:r>
      <w:proofErr w:type="spellEnd"/>
      <w:r w:rsidRPr="00A9252B">
        <w:rPr>
          <w:rFonts w:ascii="Calibri" w:hAnsi="Calibri" w:cs="Calibri"/>
        </w:rPr>
        <w:t xml:space="preserve">, restricts the formation of advanced glycation end products. </w:t>
      </w:r>
      <w:r w:rsidRPr="00A9252B">
        <w:rPr>
          <w:rFonts w:ascii="Calibri" w:hAnsi="Calibri" w:cs="Calibri"/>
          <w:i/>
          <w:iCs/>
        </w:rPr>
        <w:t>BMC Biology</w:t>
      </w:r>
      <w:r w:rsidRPr="00A9252B">
        <w:rPr>
          <w:rFonts w:ascii="Calibri" w:hAnsi="Calibri" w:cs="Calibri"/>
        </w:rPr>
        <w:t>. 2022;20(1):68. doi:10.1186/s12915-022-01267-6</w:t>
      </w:r>
    </w:p>
    <w:p w14:paraId="6E50AB5F" w14:textId="77777777" w:rsidR="00A9252B" w:rsidRPr="00A9252B" w:rsidRDefault="00A9252B" w:rsidP="00A9252B">
      <w:pPr>
        <w:pStyle w:val="Bibliography"/>
        <w:rPr>
          <w:rFonts w:ascii="Calibri" w:hAnsi="Calibri" w:cs="Calibri"/>
        </w:rPr>
      </w:pPr>
      <w:r w:rsidRPr="00A9252B">
        <w:rPr>
          <w:rFonts w:ascii="Calibri" w:hAnsi="Calibri" w:cs="Calibri"/>
        </w:rPr>
        <w:t>7.</w:t>
      </w:r>
      <w:r w:rsidRPr="00A9252B">
        <w:rPr>
          <w:rFonts w:ascii="Calibri" w:hAnsi="Calibri" w:cs="Calibri"/>
        </w:rPr>
        <w:tab/>
        <w:t xml:space="preserve">Cleghorn WM, Burrell AL, </w:t>
      </w:r>
      <w:proofErr w:type="spellStart"/>
      <w:r w:rsidRPr="00A9252B">
        <w:rPr>
          <w:rFonts w:ascii="Calibri" w:hAnsi="Calibri" w:cs="Calibri"/>
        </w:rPr>
        <w:t>Giarmarco</w:t>
      </w:r>
      <w:proofErr w:type="spellEnd"/>
      <w:r w:rsidRPr="00A9252B">
        <w:rPr>
          <w:rFonts w:ascii="Calibri" w:hAnsi="Calibri" w:cs="Calibri"/>
        </w:rPr>
        <w:t xml:space="preserve"> MM, et al. A highly conserved zebrafish IMPDH retinal isoform produces the majority of guanine and forms dynamic protein filaments in photoreceptor cells. </w:t>
      </w:r>
      <w:r w:rsidRPr="00A9252B">
        <w:rPr>
          <w:rFonts w:ascii="Calibri" w:hAnsi="Calibri" w:cs="Calibri"/>
          <w:i/>
          <w:iCs/>
        </w:rPr>
        <w:t>Journal of Biological Chemistry</w:t>
      </w:r>
      <w:r w:rsidRPr="00A9252B">
        <w:rPr>
          <w:rFonts w:ascii="Calibri" w:hAnsi="Calibri" w:cs="Calibri"/>
        </w:rPr>
        <w:t xml:space="preserve">. 2022;298(1). </w:t>
      </w:r>
      <w:proofErr w:type="gramStart"/>
      <w:r w:rsidRPr="00A9252B">
        <w:rPr>
          <w:rFonts w:ascii="Calibri" w:hAnsi="Calibri" w:cs="Calibri"/>
        </w:rPr>
        <w:t>doi:10.1016/j.jbc</w:t>
      </w:r>
      <w:proofErr w:type="gramEnd"/>
      <w:r w:rsidRPr="00A9252B">
        <w:rPr>
          <w:rFonts w:ascii="Calibri" w:hAnsi="Calibri" w:cs="Calibri"/>
        </w:rPr>
        <w:t>.2021.101441</w:t>
      </w:r>
    </w:p>
    <w:p w14:paraId="27CB3F8B" w14:textId="77777777" w:rsidR="00A9252B" w:rsidRPr="00A9252B" w:rsidRDefault="00A9252B" w:rsidP="00A9252B">
      <w:pPr>
        <w:pStyle w:val="Bibliography"/>
        <w:rPr>
          <w:rFonts w:ascii="Calibri" w:hAnsi="Calibri" w:cs="Calibri"/>
        </w:rPr>
      </w:pPr>
      <w:r w:rsidRPr="00A9252B">
        <w:rPr>
          <w:rFonts w:ascii="Calibri" w:hAnsi="Calibri" w:cs="Calibri"/>
        </w:rPr>
        <w:t>8.</w:t>
      </w:r>
      <w:r w:rsidRPr="00A9252B">
        <w:rPr>
          <w:rFonts w:ascii="Calibri" w:hAnsi="Calibri" w:cs="Calibri"/>
        </w:rPr>
        <w:tab/>
      </w:r>
      <w:proofErr w:type="spellStart"/>
      <w:r w:rsidRPr="00A9252B">
        <w:rPr>
          <w:rFonts w:ascii="Calibri" w:hAnsi="Calibri" w:cs="Calibri"/>
        </w:rPr>
        <w:t>Giarmarco</w:t>
      </w:r>
      <w:proofErr w:type="spellEnd"/>
      <w:r w:rsidRPr="00A9252B">
        <w:rPr>
          <w:rFonts w:ascii="Calibri" w:hAnsi="Calibri" w:cs="Calibri"/>
        </w:rPr>
        <w:t xml:space="preserve"> MM, Brock DC, </w:t>
      </w:r>
      <w:proofErr w:type="spellStart"/>
      <w:r w:rsidRPr="00A9252B">
        <w:rPr>
          <w:rFonts w:ascii="Calibri" w:hAnsi="Calibri" w:cs="Calibri"/>
        </w:rPr>
        <w:t>Robbings</w:t>
      </w:r>
      <w:proofErr w:type="spellEnd"/>
      <w:r w:rsidRPr="00A9252B">
        <w:rPr>
          <w:rFonts w:ascii="Calibri" w:hAnsi="Calibri" w:cs="Calibri"/>
        </w:rPr>
        <w:t xml:space="preserve"> BM, et al. Daily mitochondrial dynamics in cone photoreceptors. </w:t>
      </w:r>
      <w:r w:rsidRPr="00A9252B">
        <w:rPr>
          <w:rFonts w:ascii="Calibri" w:hAnsi="Calibri" w:cs="Calibri"/>
          <w:i/>
          <w:iCs/>
        </w:rPr>
        <w:t>Proceedings of the National Academy of Sciences</w:t>
      </w:r>
      <w:r w:rsidRPr="00A9252B">
        <w:rPr>
          <w:rFonts w:ascii="Calibri" w:hAnsi="Calibri" w:cs="Calibri"/>
        </w:rPr>
        <w:t>. 2020;117(46):28816-28827. doi:10.1073/pnas.2007827117</w:t>
      </w:r>
    </w:p>
    <w:p w14:paraId="3B517DDB" w14:textId="77777777" w:rsidR="00A9252B" w:rsidRPr="00A9252B" w:rsidRDefault="00A9252B" w:rsidP="00A9252B">
      <w:pPr>
        <w:pStyle w:val="Bibliography"/>
        <w:rPr>
          <w:rFonts w:ascii="Calibri" w:hAnsi="Calibri" w:cs="Calibri"/>
        </w:rPr>
      </w:pPr>
      <w:r w:rsidRPr="00A9252B">
        <w:rPr>
          <w:rFonts w:ascii="Calibri" w:hAnsi="Calibri" w:cs="Calibri"/>
        </w:rPr>
        <w:t>9.</w:t>
      </w:r>
      <w:r w:rsidRPr="00A9252B">
        <w:rPr>
          <w:rFonts w:ascii="Calibri" w:hAnsi="Calibri" w:cs="Calibri"/>
        </w:rPr>
        <w:tab/>
        <w:t xml:space="preserve">Hutto RA, </w:t>
      </w:r>
      <w:proofErr w:type="spellStart"/>
      <w:r w:rsidRPr="00A9252B">
        <w:rPr>
          <w:rFonts w:ascii="Calibri" w:hAnsi="Calibri" w:cs="Calibri"/>
        </w:rPr>
        <w:t>Bisbach</w:t>
      </w:r>
      <w:proofErr w:type="spellEnd"/>
      <w:r w:rsidRPr="00A9252B">
        <w:rPr>
          <w:rFonts w:ascii="Calibri" w:hAnsi="Calibri" w:cs="Calibri"/>
        </w:rPr>
        <w:t xml:space="preserve"> CM, Abbas F, et al. Increasing Ca2+ in photoreceptor mitochondria alters metabolites, accelerates </w:t>
      </w:r>
      <w:proofErr w:type="spellStart"/>
      <w:r w:rsidRPr="00A9252B">
        <w:rPr>
          <w:rFonts w:ascii="Calibri" w:hAnsi="Calibri" w:cs="Calibri"/>
        </w:rPr>
        <w:t>photoresponse</w:t>
      </w:r>
      <w:proofErr w:type="spellEnd"/>
      <w:r w:rsidRPr="00A9252B">
        <w:rPr>
          <w:rFonts w:ascii="Calibri" w:hAnsi="Calibri" w:cs="Calibri"/>
        </w:rPr>
        <w:t xml:space="preserve"> recovery, and reveals adaptations to mitochondrial stress. </w:t>
      </w:r>
      <w:r w:rsidRPr="00A9252B">
        <w:rPr>
          <w:rFonts w:ascii="Calibri" w:hAnsi="Calibri" w:cs="Calibri"/>
          <w:i/>
          <w:iCs/>
        </w:rPr>
        <w:t>Cell Death Differ</w:t>
      </w:r>
      <w:r w:rsidRPr="00A9252B">
        <w:rPr>
          <w:rFonts w:ascii="Calibri" w:hAnsi="Calibri" w:cs="Calibri"/>
        </w:rPr>
        <w:t>. 2020;27(3):1067-1085. doi:10.1038/s41418-019-0398-2</w:t>
      </w:r>
    </w:p>
    <w:p w14:paraId="5F01777C" w14:textId="3ED29BD3" w:rsidR="00D05B2B" w:rsidRPr="00D05B2B" w:rsidRDefault="00691FA5" w:rsidP="00D05B2B">
      <w:r>
        <w:fldChar w:fldCharType="end"/>
      </w:r>
    </w:p>
    <w:sectPr w:rsidR="00D05B2B" w:rsidRPr="00D05B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204C5D"/>
    <w:multiLevelType w:val="hybridMultilevel"/>
    <w:tmpl w:val="80AA6F04"/>
    <w:lvl w:ilvl="0" w:tplc="B6489C9C">
      <w:start w:val="202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B3750E"/>
    <w:multiLevelType w:val="hybridMultilevel"/>
    <w:tmpl w:val="578057FA"/>
    <w:lvl w:ilvl="0" w:tplc="7248D02A">
      <w:start w:val="202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0DD0B2A"/>
    <w:multiLevelType w:val="hybridMultilevel"/>
    <w:tmpl w:val="FFAE6442"/>
    <w:lvl w:ilvl="0" w:tplc="2F5E7618">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CBB5BF8"/>
    <w:multiLevelType w:val="hybridMultilevel"/>
    <w:tmpl w:val="6CD24604"/>
    <w:lvl w:ilvl="0" w:tplc="B492C38C">
      <w:start w:val="202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4799443">
    <w:abstractNumId w:val="0"/>
  </w:num>
  <w:num w:numId="2" w16cid:durableId="190263192">
    <w:abstractNumId w:val="2"/>
  </w:num>
  <w:num w:numId="3" w16cid:durableId="245918494">
    <w:abstractNumId w:val="1"/>
  </w:num>
  <w:num w:numId="4" w16cid:durableId="9223028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7"/>
    <w:rsid w:val="001B17B0"/>
    <w:rsid w:val="002066CB"/>
    <w:rsid w:val="003169F8"/>
    <w:rsid w:val="00370364"/>
    <w:rsid w:val="003F42BC"/>
    <w:rsid w:val="00691FA5"/>
    <w:rsid w:val="00743764"/>
    <w:rsid w:val="00892711"/>
    <w:rsid w:val="008F3679"/>
    <w:rsid w:val="009227C1"/>
    <w:rsid w:val="00A9252B"/>
    <w:rsid w:val="00C626AE"/>
    <w:rsid w:val="00D05B2B"/>
    <w:rsid w:val="00D47DA7"/>
    <w:rsid w:val="00E06A09"/>
    <w:rsid w:val="00F60BDF"/>
    <w:rsid w:val="00FA064B"/>
    <w:rsid w:val="00FC3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2B272"/>
  <w15:chartTrackingRefBased/>
  <w15:docId w15:val="{4F12E959-0754-4A40-B71B-AC21F40E1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47DA7"/>
    <w:pPr>
      <w:ind w:left="720"/>
      <w:contextualSpacing/>
    </w:pPr>
  </w:style>
  <w:style w:type="character" w:styleId="PlaceholderText">
    <w:name w:val="Placeholder Text"/>
    <w:basedOn w:val="DefaultParagraphFont"/>
    <w:uiPriority w:val="99"/>
    <w:semiHidden/>
    <w:rsid w:val="00D47DA7"/>
    <w:rPr>
      <w:color w:val="808080"/>
    </w:rPr>
  </w:style>
  <w:style w:type="character" w:customStyle="1" w:styleId="Heading1Char">
    <w:name w:val="Heading 1 Char"/>
    <w:basedOn w:val="DefaultParagraphFont"/>
    <w:link w:val="Heading1"/>
    <w:uiPriority w:val="9"/>
    <w:rsid w:val="00D47DA7"/>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691FA5"/>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861001">
      <w:bodyDiv w:val="1"/>
      <w:marLeft w:val="0"/>
      <w:marRight w:val="0"/>
      <w:marTop w:val="0"/>
      <w:marBottom w:val="0"/>
      <w:divBdr>
        <w:top w:val="none" w:sz="0" w:space="0" w:color="auto"/>
        <w:left w:val="none" w:sz="0" w:space="0" w:color="auto"/>
        <w:bottom w:val="none" w:sz="0" w:space="0" w:color="auto"/>
        <w:right w:val="none" w:sz="0" w:space="0" w:color="auto"/>
      </w:divBdr>
      <w:divsChild>
        <w:div w:id="1593196393">
          <w:marLeft w:val="640"/>
          <w:marRight w:val="0"/>
          <w:marTop w:val="0"/>
          <w:marBottom w:val="0"/>
          <w:divBdr>
            <w:top w:val="none" w:sz="0" w:space="0" w:color="auto"/>
            <w:left w:val="none" w:sz="0" w:space="0" w:color="auto"/>
            <w:bottom w:val="none" w:sz="0" w:space="0" w:color="auto"/>
            <w:right w:val="none" w:sz="0" w:space="0" w:color="auto"/>
          </w:divBdr>
        </w:div>
        <w:div w:id="746533203">
          <w:marLeft w:val="640"/>
          <w:marRight w:val="0"/>
          <w:marTop w:val="0"/>
          <w:marBottom w:val="0"/>
          <w:divBdr>
            <w:top w:val="none" w:sz="0" w:space="0" w:color="auto"/>
            <w:left w:val="none" w:sz="0" w:space="0" w:color="auto"/>
            <w:bottom w:val="none" w:sz="0" w:space="0" w:color="auto"/>
            <w:right w:val="none" w:sz="0" w:space="0" w:color="auto"/>
          </w:divBdr>
        </w:div>
        <w:div w:id="1149908186">
          <w:marLeft w:val="640"/>
          <w:marRight w:val="0"/>
          <w:marTop w:val="0"/>
          <w:marBottom w:val="0"/>
          <w:divBdr>
            <w:top w:val="none" w:sz="0" w:space="0" w:color="auto"/>
            <w:left w:val="none" w:sz="0" w:space="0" w:color="auto"/>
            <w:bottom w:val="none" w:sz="0" w:space="0" w:color="auto"/>
            <w:right w:val="none" w:sz="0" w:space="0" w:color="auto"/>
          </w:divBdr>
        </w:div>
        <w:div w:id="801266584">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4A91C6-88E0-4B56-81AD-1F42567EF421}">
  <we:reference id="wa104382081" version="1.46.0.0" store="en-US" storeType="OMEX"/>
  <we:alternateReferences>
    <we:reference id="WA104382081" version="1.46.0.0" store="" storeType="OMEX"/>
  </we:alternateReferences>
  <we:properties>
    <we:property name="MENDELEY_CITATIONS" value="[{&quot;citationID&quot;:&quot;MENDELEY_CITATION_fd63720d-7ecc-4646-81fb-161675a1dfb3&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&quot;,&quot;citationItems&quot;:[{&quot;id&quot;:&quot;01104ab8-81c1-339b-89ad-50b23292a0c5&quot;,&quot;itemData&quot;:{&quot;type&quot;:&quot;article-journal&quot;,&quot;id&quot;:&quot;01104ab8-81c1-339b-89ad-50b23292a0c5&quot;,&quot;title&quot;:&quot;GATD3A, a mitochondrial deglycase with evolutionary origins from gammaproteobacteria, restricts the formation of advanced glycation end products&quot;,&quot;author&quot;:[{&quot;family&quot;:&quot;Smith&quot;,&quot;given&quot;:&quot;Andrew J&quot;,&quot;parse-names&quot;:false,&quot;dropping-particle&quot;:&quot;&quot;,&quot;non-dropping-particle&quot;:&quot;&quot;},{&quot;family&quot;:&quot;Advani&quot;,&quot;given&quot;:&quot;Jayshree&quot;,&quot;parse-names&quot;:false,&quot;dropping-particle&quot;:&quot;&quot;,&quot;non-dropping-particle&quot;:&quot;&quot;},{&quot;family&quot;:&quot;Brock&quot;,&quot;given&quot;:&quot;Daniel C&quot;,&quot;parse-names&quot;:false,&quot;dropping-particle&quot;:&quot;&quot;,&quot;non-dropping-particle&quot;:&quot;&quot;},{&quot;family&quot;:&quot;Nellissery&quot;,&quot;given&quot;:&quot;Jacob&quot;,&quot;parse-names&quot;:false,&quot;dropping-particle&quot;:&quot;&quot;,&quot;non-dropping-particle&quot;:&quot;&quot;},{&quot;family&quot;:&quot;Gumerson&quot;,&quot;given&quot;:&quot;Jessica&quot;,&quot;parse-names&quot;:false,&quot;dropping-particle&quot;:&quot;&quot;,&quot;non-dropping-particle&quot;:&quot;&quot;},{&quot;family&quot;:&quot;Dong&quot;,&quot;given&quot;:&quot;Lijin&quot;,&quot;parse-names&quot;:false,&quot;dropping-particle&quot;:&quot;&quot;,&quot;non-dropping-particle&quot;:&quot;&quot;},{&quot;family&quot;:&quot;Aravind&quot;,&quot;given&quot;:&quot;L&quot;,&quot;parse-names&quot;:false,&quot;dropping-particle&quot;:&quot;&quot;,&quot;non-dropping-particle&quot;:&quot;&quot;},{&quot;family&quot;:&quot;Kennedy&quot;,&quot;given&quot;:&quot;Breandán&quot;,&quot;parse-names&quot;:false,&quot;dropping-particle&quot;:&quot;&quot;,&quot;non-dropping-particle&quot;:&quot;&quot;},{&quot;family&quot;:&quot;Swaroop&quot;,&quot;given&quot;:&quot;Anand&quot;,&quot;parse-names&quot;:false,&quot;dropping-particle&quot;:&quot;&quot;,&quot;non-dropping-particle&quot;:&quot;&quot;}],&quot;container-title&quot;:&quot;BMC Biology&quot;,&quot;container-title-short&quot;:&quot;BMC Biol&quot;,&quot;DOI&quot;:&quot;10.1186/s12915-022-01267-6&quot;,&quot;ISSN&quot;:&quot;1741-7007&quot;,&quot;URL&quot;:&quot;https://doi.org/10.1186/s12915-022-01267-6&quot;,&quot;issued&quot;:{&quot;date-parts&quot;:[[2022]]},&quot;page&quot;:&quot;68&quot;,&quot;abstract&quot;:&quot;Functional complexity of the eukaryotic mitochondrial proteome is augmented by independent gene acquisition from bacteria since its endosymbiotic origins. Mammalian homologs of many ancestral mitochondrial proteins have uncharacterized catalytic activities. Recent forward genetic approaches attributed functions to proteins in established metabolic pathways, thereby limiting the possibility of identifying novel biology relevant to human disease. We undertook a bottom-up biochemistry approach to discern evolutionarily conserved mitochondrial proteins with catalytic potential.&quot;,&quot;issue&quot;:&quot;1&quot;,&quot;volume&quot;:&quot;20&quot;},&quot;isTemporary&quot;:false}]},{&quot;citationID&quot;:&quot;MENDELEY_CITATION_66880d18-21d1-4408-a0d1-54bfaa048f8b&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&quot;,&quot;citationItems&quot;:[{&quot;id&quot;:&quot;12d428ee-69d6-3e5c-bcff-0b8f266579e6&quot;,&quot;itemData&quot;:{&quot;type&quot;:&quot;article-journal&quot;,&quot;id&quot;:&quot;12d428ee-69d6-3e5c-bcff-0b8f266579e6&quot;,&quot;title&quot;:&quot;A highly conserved zebrafish IMPDH retinal isoform produces the majority of guanine and forms dynamic protein filaments in photoreceptor cells&quot;,&quot;author&quot;:[{&quot;family&quot;:&quot;Cleghorn&quot;,&quot;given&quot;:&quot;Whitney M&quot;,&quot;parse-names&quot;:false,&quot;dropping-particle&quot;:&quot;&quot;,&quot;non-dropping-particle&quot;:&quot;&quot;},{&quot;family&quot;:&quot;Burrell&quot;,&quot;given&quot;:&quot;Anika L&quot;,&quot;parse-names&quot;:false,&quot;dropping-particle&quot;:&quot;&quot;,&quot;non-dropping-particle&quot;:&quot;&quot;},{&quot;family&quot;:&quot;Giarmarco&quot;,&quot;given&quot;:&quot;Michelle M&quot;,&quot;parse-names&quot;:false,&quot;dropping-particle&quot;:&quot;&quot;,&quot;non-dropping-particle&quot;:&quot;&quot;},{&quot;family&quot;:&quot;Brock&quot;,&quot;given&quot;:&quot;Daniel C&quot;,&quot;parse-names&quot;:false,&quot;dropping-particle&quot;:&quot;&quot;,&quot;non-dropping-particle&quot;:&quot;&quot;},{&quot;family&quot;:&quot;Wang&quot;,&quot;given&quot;:&quot;Yekai&quot;,&quot;parse-names&quot;:false,&quot;dropping-particle&quot;:&quot;&quot;,&quot;non-dropping-particle&quot;:&quot;&quot;},{&quot;family&quot;:&quot;Chambers&quot;,&quot;given&quot;:&quot;Zachary S&quot;,&quot;parse-names&quot;:false,&quot;dropping-particle&quot;:&quot;&quot;,&quot;non-dropping-particle&quot;:&quot;&quot;},{&quot;family&quot;:&quot;Du&quot;,&quot;given&quot;:&quot;Jianhai&quot;,&quot;parse-names&quot;:false,&quot;dropping-particle&quot;:&quot;&quot;,&quot;non-dropping-particle&quot;:&quot;&quot;},{&quot;family&quot;:&quot;Kollman&quot;,&quot;given&quot;:&quot;Justin M&quot;,&quot;parse-names&quot;:false,&quot;dropping-particle&quot;:&quot;&quot;,&quot;non-dropping-particle&quot;:&quot;&quot;},{&quot;family&quot;:&quot;Brockerhoff&quot;,&quot;given&quot;:&quot;Susan E&quot;,&quot;parse-names&quot;:false,&quot;dropping-particle&quot;:&quot;&quot;,&quot;non-dropping-particle&quot;:&quot;&quot;}],&quot;container-title&quot;:&quot;Journal of Biological Chemistry&quot;,&quot;DOI&quot;:&quot;10.1016/j.jbc.2021.101441&quot;,&quot;ISSN&quot;:&quot;0021-9258&quot;,&quot;URL&quot;:&quot;https://doi.org/10.1016/j.jbc.2021.101441&quot;,&quot;issued&quot;:{&quot;date-parts&quot;:[[2022,1,1]]},&quot;publisher&quot;:&quot;Elsevier&quot;,&quot;issue&quot;:&quot;1&quot;,&quot;volume&quot;:&quot;298&quot;,&quot;container-title-short&quot;:&quot;&quot;},&quot;isTemporary&quot;:false}]},{&quot;citationID&quot;:&quot;MENDELEY_CITATION_a50a780c-62e8-421a-b927-cc9315417a48&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&quot;,&quot;citationItems&quot;:[{&quot;id&quot;:&quot;3c09de6d-4e4e-3845-a777-d52de35b7bca&quot;,&quot;itemData&quot;:{&quot;type&quot;:&quot;article-journal&quot;,&quot;id&quot;:&quot;3c09de6d-4e4e-3845-a777-d52de35b7bca&quot;,&quot;title&quot;:&quot;Daily mitochondrial dynamics in cone photoreceptors&quot;,&quot;author&quot;:[{&quot;family&quot;:&quot;Giarmarco&quot;,&quot;given&quot;:&quot;Michelle M&quot;,&quot;parse-names&quot;:false,&quot;dropping-particle&quot;:&quot;&quot;,&quot;non-dropping-particle&quot;:&quot;&quot;},{&quot;family&quot;:&quot;Brock&quot;,&quot;given&quot;:&quot;Daniel C&quot;,&quot;parse-names&quot;:false,&quot;dropping-particle&quot;:&quot;&quot;,&quot;non-dropping-particle&quot;:&quot;&quot;},{&quot;family&quot;:&quot;Robbings&quot;,&quot;given&quot;:&quot;Brian M&quot;,&quot;parse-names&quot;:false,&quot;dropping-particle&quot;:&quot;&quot;,&quot;non-dropping-particle&quot;:&quot;&quot;},{&quot;family&quot;:&quot;Cleghorn&quot;,&quot;given&quot;:&quot;Whitney M&quot;,&quot;parse-names&quot;:false,&quot;dropping-particle&quot;:&quot;&quot;,&quot;non-dropping-particle&quot;:&quot;&quot;},{&quot;family&quot;:&quot;Tsantilas&quot;,&quot;given&quot;:&quot;Kristine A&quot;,&quot;parse-names&quot;:false,&quot;dropping-particle&quot;:&quot;&quot;,&quot;non-dropping-particle&quot;:&quot;&quot;},{&quot;family&quot;:&quot;Kuch&quot;,&quot;given&quot;:&quot;Kellie C&quot;,&quot;parse-names&quot;:false,&quot;dropping-particle&quot;:&quot;&quot;,&quot;non-dropping-particle&quot;:&quot;&quot;},{&quot;family&quot;:&quot;Ge&quot;,&quot;given&quot;:&quot;William&quot;,&quot;parse-names&quot;:false,&quot;dropping-particle&quot;:&quot;&quot;,&quot;non-dropping-particle&quot;:&quot;&quot;},{&quot;family&quot;:&quot;Rutter&quot;,&quot;given&quot;:&quot;Kaitlyn M&quot;,&quot;parse-names&quot;:false,&quot;dropping-particle&quot;:&quot;&quot;,&quot;non-dropping-particle&quot;:&quot;&quot;},{&quot;family&quot;:&quot;Parker&quot;,&quot;given&quot;:&quot;Edward D&quot;,&quot;parse-names&quot;:false,&quot;dropping-particle&quot;:&quot;&quot;,&quot;non-dropping-particle&quot;:&quot;&quot;},{&quot;family&quot;:&quot;Hurley&quot;,&quot;given&quot;:&quot;James B&quot;,&quot;parse-names&quot;:false,&quot;dropping-particle&quot;:&quot;&quot;,&quot;non-dropping-particle&quot;:&quot;&quot;},{&quot;family&quot;:&quot;Brockerhoff&quot;,&quot;given&quot;:&quot;Susan E&quot;,&quot;parse-names&quot;:false,&quot;dropping-particle&quot;:&quot;&quot;,&quot;non-dropping-particle&quot;:&quot;&quot;}],&quot;container-title&quot;:&quot;Proceedings of the National Academy of Sciences&quot;,&quot;DOI&quot;:&quot;10.1073/pnas.2007827117&quot;,&quot;URL&quot;:&quot;https://doi.org/10.1073/pnas.2007827117&quot;,&quot;issued&quot;:{&quot;date-parts&quot;:[[2020,11,17]]},&quot;page&quot;:&quot;28816-28827&quot;,&quot;abstract&quot;:&quot;Cone photoreceptors in the retina are exposed to intense daylight and have higher energy demands in darkness. Cones produce energy using a large cluster of mitochondria. Mitochondria are susceptible to oxidative damage, and healthy mitochondrial populations are maintained by regular turnover. Daily cycles of light exposure and energy consumption suggest that mitochondrial turnover is important for cone health. We investigated the three-dimensional (3D) ultrastructure and metabolic function of zebrafish cone mitochondria throughout the day. At night retinas undergo a mitochondrial biogenesis event, corresponding to an increase in the number of smaller, simpler mitochondria and increased metabolic activity in cones. In the daytime, endoplasmic reticula (ER) and autophagosomes associate more with mitochondria, and mitochondrial size distribution across the cluster changes. We also report dense material shared between cone mitochondria that is extruded from the cell at night, sometimes forming extracellular structures. Our findings reveal an elaborate set of daily changes to cone mitochondrial structure and function.&quot;,&quot;publisher&quot;:&quot;Proceedings of the National Academy of Sciences&quot;,&quot;issue&quot;:&quot;46&quot;,&quot;volume&quot;:&quot;117&quot;,&quot;container-title-short&quot;:&quot;&quot;},&quot;isTemporary&quot;:false}]},{&quot;citationID&quot;:&quot;MENDELEY_CITATION_41376439-0848-4c36-baae-a11effc3f7b4&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&quot;,&quot;citationItems&quot;:[{&quot;id&quot;:&quot;fca27d58-be8e-312b-a029-42f14bb00b7f&quot;,&quot;itemData&quot;:{&quot;type&quot;:&quot;article-journal&quot;,&quot;id&quot;:&quot;fca27d58-be8e-312b-a029-42f14bb00b7f&quot;,&quot;title&quot;:&quot;Increasing Ca2+ in photoreceptor mitochondria alters metabolites, accelerates photoresponse recovery, and reveals adaptations to mitochondrial stress&quot;,&quot;author&quot;:[{&quot;family&quot;:&quot;Hutto&quot;,&quot;given&quot;:&quot;Rachel A&quot;,&quot;parse-names&quot;:false,&quot;dropping-particle&quot;:&quot;&quot;,&quot;non-dropping-particle&quot;:&quot;&quot;},{&quot;family&quot;:&quot;Bisbach&quot;,&quot;given&quot;:&quot;Celia M&quot;,&quot;parse-names&quot;:false,&quot;dropping-particle&quot;:&quot;&quot;,&quot;non-dropping-particle&quot;:&quot;&quot;},{&quot;family&quot;:&quot;Abbas&quot;,&quot;given&quot;:&quot;Fatima&quot;,&quot;parse-names&quot;:false,&quot;dropping-particle&quot;:&quot;&quot;,&quot;non-dropping-particle&quot;:&quot;&quot;},{&quot;family&quot;:&quot;Brock&quot;,&quot;given&quot;:&quot;Daniel C&quot;,&quot;parse-names&quot;:false,&quot;dropping-particle&quot;:&quot;&quot;,&quot;non-dropping-particle&quot;:&quot;&quot;},{&quot;family&quot;:&quot;Cleghorn&quot;,&quot;given&quot;:&quot;Whitney M&quot;,&quot;parse-names&quot;:false,&quot;dropping-particle&quot;:&quot;&quot;,&quot;non-dropping-particle&quot;:&quot;&quot;},{&quot;family&quot;:&quot;Parker&quot;,&quot;given&quot;:&quot;Edward D&quot;,&quot;parse-names&quot;:false,&quot;dropping-particle&quot;:&quot;&quot;,&quot;non-dropping-particle&quot;:&quot;&quot;},{&quot;family&quot;:&quot;Bauer&quot;,&quot;given&quot;:&quot;Benjamin H&quot;,&quot;parse-names&quot;:false,&quot;dropping-particle&quot;:&quot;&quot;,&quot;non-dropping-particle&quot;:&quot;&quot;},{&quot;family&quot;:&quot;Ge&quot;,&quot;given&quot;:&quot;William&quot;,&quot;parse-names&quot;:false,&quot;dropping-particle&quot;:&quot;&quot;,&quot;non-dropping-particle&quot;:&quot;&quot;},{&quot;family&quot;:&quot;Vinberg&quot;,&quot;given&quot;:&quot;Frans&quot;,&quot;parse-names&quot;:false,&quot;dropping-particle&quot;:&quot;&quot;,&quot;non-dropping-particle&quot;:&quot;&quot;},{&quot;family&quot;:&quot;Hurley&quot;,&quot;given&quot;:&quot;James B&quot;,&quot;parse-names&quot;:false,&quot;dropping-particle&quot;:&quot;&quot;,&quot;non-dropping-particle&quot;:&quot;&quot;},{&quot;family&quot;:&quot;Brockerhoff&quot;,&quot;given&quot;:&quot;Susan E&quot;,&quot;parse-names&quot;:false,&quot;dropping-particle&quot;:&quot;&quot;,&quot;non-dropping-particle&quot;:&quot;&quot;}],&quot;container-title&quot;:&quot;Cell Death &amp; Differentiation&quot;,&quot;container-title-short&quot;:&quot;Cell Death Differ&quot;,&quot;DOI&quot;:&quot;10.1038/s41418-019-0398-2&quot;,&quot;ISSN&quot;:&quot;1476-5403&quot;,&quot;URL&quot;:&quot;https://doi.org/10.1038/s41418-019-0398-2&quot;,&quot;issued&quot;:{&quot;date-parts&quot;:[[2020]]},&quot;page&quot;:&quot;1067-1085&quot;,&quot;abstract&quot;:&quot;Photoreceptors are specialized neurons that rely on Ca2+ to regulate phototransduction and neurotransmission. Photoreceptor dysfunction and degeneration occur when intracellular Ca2+ homeostasis is disrupted. Ca2+ homeostasis is maintained partly by mitochondrial Ca2+ uptake through the mitochondrial Ca2+ uniporter (MCU), which can influence cytosolic Ca2+ signals, stimulate energy production, and trigger apoptosis. Here we discovered that zebrafish cone photoreceptors express unusually low levels of MCU. We expected that this would be important to prevent mitochondrial Ca2+ overload and consequent cone degeneration. To test this hypothesis, we generated a cone-specific model of MCU overexpression. Surprisingly, we found that cones tolerate MCU overexpression, surviving elevated mitochondrial Ca2+ and disruptions to mitochondrial ultrastructure until late adulthood. We exploited the survival of MCU overexpressing cones to additionally demonstrate that mitochondrial Ca2+ uptake alters the distributions of citric acid cycle intermediates and accelerates recovery kinetics of the cone response to light. Cones adapt to mitochondrial Ca2+ stress by decreasing MICU3, an enhancer of MCU-mediated Ca2+ uptake, and selectively transporting damaged mitochondria away from the ellipsoid toward the synapse. Our findings demonstrate how mitochondrial Ca2+ can influence physiological and metabolic processes in cones and highlight the remarkable ability of cone photoreceptors to adapt to mitochondrial stress.&quot;,&quot;issue&quot;:&quot;3&quot;,&quot;volume&quot;:&quot;27&quot;},&quot;isTemporary&quot;:false}]}]"/>
    <we:property name="MENDELEY_CITATIONS_LOCALE_CODE" value="&quot;en-US&quot;"/>
    <we:property name="MENDELEY_CITATIONS_STYLE" value="{&quot;id&quot;:&quot;https://www.zotero.org/styles/american-medical-association&quot;,&quot;title&quot;:&quot;American Medical Association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4616B-AA4F-4549-8657-C1109FE4F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3023</Words>
  <Characters>20108</Characters>
  <Application>Microsoft Office Word</Application>
  <DocSecurity>0</DocSecurity>
  <Lines>478</Lines>
  <Paragraphs>312</Paragraphs>
  <ScaleCrop>false</ScaleCrop>
  <Company/>
  <LinksUpToDate>false</LinksUpToDate>
  <CharactersWithSpaces>22819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Brock, Daniel Christopher</dc:creator>
  <cp:keywords/>
  <dc:description/>
  <cp:lastModifiedBy>Brock, Daniel Christopher</cp:lastModifiedBy>
  <cp:revision>15</cp:revision>
  <dcterms:created xsi:type="dcterms:W3CDTF">2023-01-02T22:46:00Z</dcterms:created>
  <dcterms:modified xsi:type="dcterms:W3CDTF">2025-12-25T06:09:00Z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id="Xb40abWZ"/&gt;&lt;style id="http://www.zotero.org/styles/american-medical-association" hasBibliography="1" bibliographyStyleHasBeenSet="1"/&gt;&lt;prefs&gt;&lt;pref name="fieldType" value="Field"/&gt;&lt;/prefs&gt;&lt;/data&gt;</vt:lpwstr>
  </property>
</Properties>
</file>