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0" w:line="24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Лабораторная работа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#2</w:t>
      </w:r>
    </w:p>
    <w:p w:rsidR="00000000" w:rsidDel="00000000" w:rsidP="00000000" w:rsidRDefault="00000000" w:rsidRPr="00000000" w14:paraId="00000003">
      <w:pPr>
        <w:spacing w:after="240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Расчёт характеристик марковских процессов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Выполнил: Канева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Тамара Игоревна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Группа № K3121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Проверила: Казанова</w:t>
      </w:r>
    </w:p>
    <w:p w:rsidR="00000000" w:rsidDel="00000000" w:rsidP="00000000" w:rsidRDefault="00000000" w:rsidRPr="00000000" w14:paraId="00000008">
      <w:pPr>
        <w:spacing w:after="408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Полина Петровна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Цель работы:</w:t>
        <w:tab/>
        <w:tab/>
        <w:tab/>
        <w:tab/>
      </w:r>
    </w:p>
    <w:p w:rsidR="00000000" w:rsidDel="00000000" w:rsidP="00000000" w:rsidRDefault="00000000" w:rsidRPr="00000000" w14:paraId="0000000C">
      <w:pPr>
        <w:spacing w:after="220" w:before="2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Изучить средства программы Microsoft Excel для расчета основных характеристик марковских процессов. 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E">
      <w:pPr>
        <w:tabs>
          <w:tab w:val="left" w:pos="360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Рассчитать установившиеся значения вероятностей состояний системы, описанной марковским процессом.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tabs>
          <w:tab w:val="left" w:pos="4110"/>
        </w:tabs>
        <w:spacing w:after="60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Решение уравнений.</w:t>
      </w:r>
    </w:p>
    <w:p w:rsidR="00000000" w:rsidDel="00000000" w:rsidP="00000000" w:rsidRDefault="00000000" w:rsidRPr="00000000" w14:paraId="00000011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Решим уравнение </w:t>
      </w:r>
      <m:oMath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Arial" w:cs="Arial" w:eastAsia="Arial" w:hAnsi="Arial"/>
                <w:sz w:val="24"/>
                <w:szCs w:val="24"/>
              </w:rPr>
              <m:t xml:space="preserve">-4</m:t>
            </m:r>
            <m:sSup>
              <m:sSup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sz w:val="24"/>
                <w:szCs w:val="24"/>
              </w:rPr>
              <m:t xml:space="preserve">-5x+6=0</m:t>
            </m:r>
          </m:e>
          <m:sup/>
        </m:sSup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Для этого зададим область определения функции и найдем соответствующие значения функции для каждого из значений аргумента (рис. 1 - 3).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998190</wp:posOffset>
            </wp:positionV>
            <wp:extent cx="6119820" cy="266700"/>
            <wp:effectExtent b="0" l="0" r="0" t="0"/>
            <wp:wrapTopAndBottom distB="114300" distT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1 - 3. Область определения функции и значения функции на области её определения.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838200</wp:posOffset>
            </wp:positionV>
            <wp:extent cx="6119820" cy="266700"/>
            <wp:effectExtent b="0" l="0" r="0" t="0"/>
            <wp:wrapTopAndBottom distB="114300" distT="1143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430560</wp:posOffset>
            </wp:positionV>
            <wp:extent cx="6119820" cy="266700"/>
            <wp:effectExtent b="0" l="0" r="0" t="0"/>
            <wp:wrapTopAndBottom distB="114300" distT="1143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Построим график этой функции, вызвав команду “Диаграмма” в меню “Вставка” (рис. 4).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554385</wp:posOffset>
            </wp:positionV>
            <wp:extent cx="6124575" cy="1958829"/>
            <wp:effectExtent b="0" l="0" r="0" t="0"/>
            <wp:wrapTopAndBottom distB="114300" distT="11430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588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4. График заданной функции, построенный на отрезке от -50 до 50.</w:t>
      </w:r>
    </w:p>
    <w:p w:rsidR="00000000" w:rsidDel="00000000" w:rsidP="00000000" w:rsidRDefault="00000000" w:rsidRPr="00000000" w14:paraId="00000015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Из построенного графика наглядно видно, что корни лежат около нуля, поэтому построим еще один график, но на более узкой области определения (рис. 5).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503873</wp:posOffset>
            </wp:positionV>
            <wp:extent cx="4800600" cy="1972627"/>
            <wp:effectExtent b="0" l="0" r="0" t="0"/>
            <wp:wrapTopAndBottom distB="114300" distT="11430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1038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2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5. График заданной функции, построенный на отрезке от -3 до 6.</w:t>
      </w:r>
    </w:p>
    <w:p w:rsidR="00000000" w:rsidDel="00000000" w:rsidP="00000000" w:rsidRDefault="00000000" w:rsidRPr="00000000" w14:paraId="00000017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Непосредственно из графика видно, что корни находятся между -2 и -1, между 0 и 1 и между 4 и 5.</w:t>
      </w:r>
    </w:p>
    <w:p w:rsidR="00000000" w:rsidDel="00000000" w:rsidP="00000000" w:rsidRDefault="00000000" w:rsidRPr="00000000" w14:paraId="00000018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Перейдём к непосредственно поиску корней. Для этого выполним команду “Подбор параметра” в меню “Сервис”, в результате чего увидим окно и введём адреса ячеек со значениями x и y в поля “Изменяя значение ячейки” и “Установить в ячейке”, соответственно (рис. 6).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857250</wp:posOffset>
            </wp:positionV>
            <wp:extent cx="1920840" cy="1223977"/>
            <wp:effectExtent b="0" l="0" r="0" t="0"/>
            <wp:wrapTopAndBottom distB="114300" distT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40" cy="1223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6. Окно “Подбор параметра”.</w:t>
      </w:r>
    </w:p>
    <w:p w:rsidR="00000000" w:rsidDel="00000000" w:rsidP="00000000" w:rsidRDefault="00000000" w:rsidRPr="00000000" w14:paraId="0000001A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Нажмём кнопку “ОК” и получим окно с результатами выполнения команды при заданных параметрах. На нём в поле “Текущее значение” указано искомое значение одного из корней уравнения (рис. 7).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7. Окно “Результат подбора параметра”.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114300</wp:posOffset>
            </wp:positionV>
            <wp:extent cx="2418398" cy="1199796"/>
            <wp:effectExtent b="0" l="0" r="0" t="0"/>
            <wp:wrapTopAndBottom distB="114300" distT="1143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398" cy="1199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Убедимся, что искомый корень действительно лежит в предполагаемом интервале, в данном случае - между -2 и -1 (рис. 8).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2045498</wp:posOffset>
            </wp:positionH>
            <wp:positionV relativeFrom="paragraph">
              <wp:posOffset>476250</wp:posOffset>
            </wp:positionV>
            <wp:extent cx="2029778" cy="516671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778" cy="516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8. Отображение результатов выполнения команды “Подбор параметра” непосредственно в таблице.</w:t>
      </w:r>
    </w:p>
    <w:p w:rsidR="00000000" w:rsidDel="00000000" w:rsidP="00000000" w:rsidRDefault="00000000" w:rsidRPr="00000000" w14:paraId="0000001E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Аналогично, найдём остальные 2 корня (помимо аргумента “из графика видно” следует принимать во внимание, что в кубическом уравнении может быть не более трех корней) (рис. 9).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925785</wp:posOffset>
            </wp:positionV>
            <wp:extent cx="6119820" cy="520700"/>
            <wp:effectExtent b="0" l="0" r="0" t="0"/>
            <wp:wrapTopAndBottom distB="114300" distT="11430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9. Отображение всех трех корней уравнения: ячейки AW1, AZ1, BD1 - корни, ячейки AW2, AZ2, BD2 - значения функции, соответствующие значениям найденных с помощью “Подбора параметра” корней.</w:t>
      </w:r>
    </w:p>
    <w:p w:rsidR="00000000" w:rsidDel="00000000" w:rsidP="00000000" w:rsidRDefault="00000000" w:rsidRPr="00000000" w14:paraId="00000020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Итак, решениями уравнения являются числа -1.5780208, 0.79496974, 4.78309283.</w:t>
      </w:r>
    </w:p>
    <w:p w:rsidR="00000000" w:rsidDel="00000000" w:rsidP="00000000" w:rsidRDefault="00000000" w:rsidRPr="00000000" w14:paraId="00000021">
      <w:pPr>
        <w:tabs>
          <w:tab w:val="left" w:pos="4110"/>
        </w:tabs>
        <w:spacing w:after="60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Решение системы уравнений.</w:t>
      </w:r>
    </w:p>
    <w:p w:rsidR="00000000" w:rsidDel="00000000" w:rsidP="00000000" w:rsidRDefault="00000000" w:rsidRPr="00000000" w14:paraId="00000022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Разобравшись с решением одного линейного уравнения, попробуем решить систему линейных уравнений, например, из трёх штук: </w:t>
      </w:r>
      <m:oMath>
        <m:r>
          <w:rPr>
            <w:rFonts w:ascii="Arial" w:cs="Arial" w:eastAsia="Arial" w:hAnsi="Arial"/>
            <w:sz w:val="24"/>
            <w:szCs w:val="24"/>
          </w:rPr>
          <m:t xml:space="preserve">2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-3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=5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m:oMath>
        <m:r>
          <w:rPr>
            <w:rFonts w:ascii="Arial" w:cs="Arial" w:eastAsia="Arial" w:hAnsi="Arial"/>
            <w:sz w:val="24"/>
            <w:szCs w:val="24"/>
          </w:rPr>
          <m:t xml:space="preserve">-2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+4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-2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=2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+4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=8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Для начала представим наши исходные данные в виде таблицы, где первая строка содержит в себе начальные значения переменных, а вторая - четвертая строки содержит в себе коэффициенты уравнений (рис. 10).</w:t>
      </w:r>
    </w:p>
    <w:p w:rsidR="00000000" w:rsidDel="00000000" w:rsidP="00000000" w:rsidRDefault="00000000" w:rsidRPr="00000000" w14:paraId="00000023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10. Запись исходной системы уравнений в виде таблицы.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2224088</wp:posOffset>
            </wp:positionH>
            <wp:positionV relativeFrom="paragraph">
              <wp:posOffset>114300</wp:posOffset>
            </wp:positionV>
            <wp:extent cx="1715268" cy="523875"/>
            <wp:effectExtent b="0" l="0" r="0" t="0"/>
            <wp:wrapTopAndBottom distB="114300" distT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268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Заметим, что работать с такой записью данных сложно, поэтому несколько приблизим её к виду системы уравнений, а именно внесём в соответствующие столбцы шестой строки таблицы произведения значений переменных и коэффициентов первого уравнения, а затем в четвертом столбце запишем сумму полученных произведений. Затем аналогичную запись сделаем для второго и третьего уравнений в седьмой и восьмой строке, соответственно (рис. 11 - 12).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2355060</wp:posOffset>
            </wp:positionH>
            <wp:positionV relativeFrom="paragraph">
              <wp:posOffset>1171575</wp:posOffset>
            </wp:positionV>
            <wp:extent cx="1410653" cy="897688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653" cy="89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11. Оптимизированная запись исходной системы уравнений и формула произведения переменной и соответствующего ей коэффициента уравнения.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2352675</wp:posOffset>
            </wp:positionH>
            <wp:positionV relativeFrom="paragraph">
              <wp:posOffset>1466850</wp:posOffset>
            </wp:positionV>
            <wp:extent cx="1409700" cy="890792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0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12. Оптимизированная запись исходной системы уравнений и формула суммы полученных произведений.</w:t>
      </w:r>
    </w:p>
    <w:p w:rsidR="00000000" w:rsidDel="00000000" w:rsidP="00000000" w:rsidRDefault="00000000" w:rsidRPr="00000000" w14:paraId="00000028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Перейдём непосредственно к поиску решения. Для этого воспользуемся командой “Поиск решения” в меню “Сервис”. Перед нами возникнет следующее окно (рис. 13).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2047875</wp:posOffset>
            </wp:positionH>
            <wp:positionV relativeFrom="paragraph">
              <wp:posOffset>476250</wp:posOffset>
            </wp:positionV>
            <wp:extent cx="1942147" cy="2425601"/>
            <wp:effectExtent b="0" l="0" r="0" t="0"/>
            <wp:wrapTopAndBottom distB="114300" distT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147" cy="2425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13. Окно “Параметры поиска решения”.</w:t>
      </w:r>
    </w:p>
    <w:p w:rsidR="00000000" w:rsidDel="00000000" w:rsidP="00000000" w:rsidRDefault="00000000" w:rsidRPr="00000000" w14:paraId="0000002A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окне “Оптимизировать целевую функцию” следует ввести адрес ячейки, в которой будет суммироваться произведение переменных на коэффициенты какого-либо из уравнений системы. В поле “Изменяя ячейки переменных” введём адреса ячеек со значениями переменных, именно в них после выполнения команды будет отображаться решение уравнения. С помощью кнопки “Добавить” добавим ограничения. Нам необходимо обеспечить попарное равенство значений в ячейках D2, D3, D4 и значений в ячейках D6, D7, D8. Руководствуясь советом в поле “Метод решения”, поменяем метод решения в поле “Выберите метод решения” на “Поиск решения линейных задач симплекс-методом” (рис. 14).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1516860</wp:posOffset>
            </wp:positionH>
            <wp:positionV relativeFrom="paragraph">
              <wp:posOffset>1733550</wp:posOffset>
            </wp:positionV>
            <wp:extent cx="3082429" cy="3860616"/>
            <wp:effectExtent b="0" l="0" r="0" t="0"/>
            <wp:wrapTopAndBottom distB="114300" distT="11430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429" cy="3860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14. Окно “Параметры поиска решения” после ввода нужных нам параметров.</w:t>
      </w:r>
    </w:p>
    <w:p w:rsidR="00000000" w:rsidDel="00000000" w:rsidP="00000000" w:rsidRDefault="00000000" w:rsidRPr="00000000" w14:paraId="0000002C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После нажатия кнопки “Найти решение” будет выведено решение системы уравнений (рис. 15). Тогда решением уравнения будет тройка чисел (2.6, 2.2, 0.8).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1835948</wp:posOffset>
            </wp:positionH>
            <wp:positionV relativeFrom="paragraph">
              <wp:posOffset>495300</wp:posOffset>
            </wp:positionV>
            <wp:extent cx="2446400" cy="1305907"/>
            <wp:effectExtent b="0" l="0" r="0" t="0"/>
            <wp:wrapTopAndBottom distB="114300" distT="1143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400" cy="1305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15. Таблица со значениями ячеек при подставленных корнях уравнений.</w:t>
      </w:r>
    </w:p>
    <w:p w:rsidR="00000000" w:rsidDel="00000000" w:rsidP="00000000" w:rsidRDefault="00000000" w:rsidRPr="00000000" w14:paraId="0000002E">
      <w:pPr>
        <w:tabs>
          <w:tab w:val="left" w:pos="4110"/>
        </w:tabs>
        <w:spacing w:after="60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4110"/>
        </w:tabs>
        <w:spacing w:after="60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Расчет характеристик марковских процессов.</w:t>
      </w:r>
    </w:p>
    <w:p w:rsidR="00000000" w:rsidDel="00000000" w:rsidP="00000000" w:rsidRDefault="00000000" w:rsidRPr="00000000" w14:paraId="00000030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16. Граф марковского процесса.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114300</wp:posOffset>
            </wp:positionV>
            <wp:extent cx="3572828" cy="1666500"/>
            <wp:effectExtent b="0" l="0" r="0" t="0"/>
            <wp:wrapTopAndBottom distB="114300" distT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166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Рассмотрим граф марковского процесса (рис. 16) и определим вероятность нахождения процесса в каждом из состояний. Для этого запишем матрицу вероятностей переходов для данного случая (рис. 17).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663885</wp:posOffset>
            </wp:positionV>
            <wp:extent cx="3571875" cy="73758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37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17. Матрица вероятностей переходов.</w:t>
      </w:r>
    </w:p>
    <w:p w:rsidR="00000000" w:rsidDel="00000000" w:rsidP="00000000" w:rsidRDefault="00000000" w:rsidRPr="00000000" w14:paraId="00000033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Запишем матрицу интенсивностей переходов (рис. 18).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295275</wp:posOffset>
            </wp:positionV>
            <wp:extent cx="2097596" cy="733425"/>
            <wp:effectExtent b="0" l="0" r="0" t="0"/>
            <wp:wrapTopAndBottom distB="114300" distT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596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18. Матрица интенсивностей переходов.</w:t>
      </w:r>
    </w:p>
    <w:p w:rsidR="00000000" w:rsidDel="00000000" w:rsidP="00000000" w:rsidRDefault="00000000" w:rsidRPr="00000000" w14:paraId="00000035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Проведём математические рассуждения аналогичные тем, что предлагаются в примере с графом с двумя состояниями. Тогда получим следующую систему уравнений (рис. 19).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705213</wp:posOffset>
            </wp:positionV>
            <wp:extent cx="2477664" cy="937494"/>
            <wp:effectExtent b="0" l="0" r="0" t="0"/>
            <wp:wrapTopAndBottom distB="114300" distT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664" cy="937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19. Система уравнений, решениями которой являются вероятности нахождения процесса в каждом из состояний.</w:t>
      </w:r>
    </w:p>
    <w:p w:rsidR="00000000" w:rsidDel="00000000" w:rsidP="00000000" w:rsidRDefault="00000000" w:rsidRPr="00000000" w14:paraId="00000037">
      <w:pPr>
        <w:tabs>
          <w:tab w:val="left" w:pos="4110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Заметим, что из первого уравнения видно, что нахождение процесса в первом и втором состояниях равновероятны. Упростим нашу систему уравнений (рис. 20).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466725</wp:posOffset>
            </wp:positionV>
            <wp:extent cx="2705100" cy="790575"/>
            <wp:effectExtent b="0" l="0" r="0" t="0"/>
            <wp:wrapTopAndBottom distB="114300" distT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tabs>
          <w:tab w:val="left" w:pos="4110"/>
        </w:tabs>
        <w:spacing w:after="60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20. Упрощённая система уравнений, решениями которой являются вероятности нахождения процесса в каждом из состояний. </w:t>
      </w:r>
    </w:p>
    <w:p w:rsidR="00000000" w:rsidDel="00000000" w:rsidP="00000000" w:rsidRDefault="00000000" w:rsidRPr="00000000" w14:paraId="00000039">
      <w:pPr>
        <w:tabs>
          <w:tab w:val="left" w:pos="4110"/>
        </w:tabs>
        <w:spacing w:after="60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Из уже упрощенной системы уравнений видно, что нахождения процесса в первом и в третьем состояниях равновероятны, как и нахождение процесса в первом и втором состояниях. Таким образом, поскольку сумма всех возможных вероятностей равна единице, вероятность нахождения процесса в каждом из трех процессов равна ⅓.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110"/>
        </w:tabs>
        <w:spacing w:after="60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B">
      <w:pPr>
        <w:tabs>
          <w:tab w:val="left" w:pos="4095"/>
        </w:tabs>
        <w:spacing w:after="6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ходе этой лабораторной работы мы научились решать уравнения и системы линейных уравнений с помощью инструментов Microsoft Excel “Подбор параметра” и “Поиск решения”, а также исследовать вероятность нахождения марковского процесса в каждом из состояний. Эти навыки необходимы, ведь исследование процессов, где каждое новое состояние не зависит ни от предыдущего состояния, ни от времени нахождения в этом состоянии.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Средство Microsoft Excel “Подбор параметра” нужно, чтобы при зависимости одной переменной от другой, зная значение зависимой переменной, находить значение независимой. Принцип работы - перебор решений уравнений, составленных на основе целевой функции для каждого из значений этой функции, пока не найдется значение, соответствующее искомому.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Марковский процесс -процесс, поведение которого в будущем определяется текущим состоянием процесса и не зависит от предыстории процесса – состояний, в которых пребывал процесс до момента 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Чтобы определить установившиеся значения вероятностей состояний системы, нужно составить дифференциальное уравнение в матричной форме на основе уравнения Колмогорова-Чепмена вида </w:t>
      </w:r>
      <m:oMath>
        <m:r>
          <w:rPr>
            <w:rFonts w:ascii="Arial" w:cs="Arial" w:eastAsia="Arial" w:hAnsi="Arial"/>
            <w:sz w:val="24"/>
            <w:szCs w:val="24"/>
          </w:rPr>
          <m:t xml:space="preserve">P'(t)=P(t)</m:t>
        </m:r>
        <m:r>
          <w:rPr>
            <w:rFonts w:ascii="Arial" w:cs="Arial" w:eastAsia="Arial" w:hAnsi="Arial"/>
            <w:sz w:val="24"/>
            <w:szCs w:val="24"/>
          </w:rPr>
          <m:t>⋅</m:t>
        </m:r>
        <m:r>
          <w:rPr>
            <w:rFonts w:ascii="Arial" w:cs="Arial" w:eastAsia="Arial" w:hAnsi="Arial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Чтобы составить систему уравнений для определения вероятностей состояний системы, нужно составить матрицу интенсивностей переходов. Каждая строка этой матрицы - коэффициенты при соответствующих вероятностях нахождения системы в конкретном состоянии (переменных уравнения).</w: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.png"/><Relationship Id="rId21" Type="http://schemas.openxmlformats.org/officeDocument/2006/relationships/image" Target="media/image12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18.pn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