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THE NEK ANZAC CO-OPERATIVE LIMITED</w:t>
      </w:r>
    </w:p>
    <w:p>
      <w:pPr>
        <w:spacing w:after="200"/>
        <w:jc w:val="center"/>
      </w:pPr>
      <w:r>
        <w:t xml:space="preserve">First Cohort Recruitment Brief</w:t>
      </w:r>
    </w:p>
    <w:p>
      <w:pPr>
        <w:spacing w:after="400"/>
        <w:jc w:val="center"/>
      </w:pPr>
      <w:r>
        <w:t xml:space="preserve">Seeking Australian Resident Directors for a Sovereign AI Co-operative</w:t>
      </w:r>
    </w:p>
    <w:p>
      <w:pPr>
        <w:pStyle w:val="Heading2"/>
        <w:spacing w:before="200" w:after="150" w:line="360"/>
      </w:pPr>
      <w:r>
        <w:t xml:space="preserve">1. THE OPPORTUNITY</w:t>
      </w:r>
    </w:p>
    <w:p>
      <w:pPr>
        <w:spacing w:after="300" w:line="360"/>
      </w:pPr>
      <w:r>
        <w:t xml:space="preserve">We are forming a Non-Distributing Co-operative under the Co-operatives National Law (Australia) to build sovereign AI alignment infrastructure. We need a minimum of 5 founding members, including at least 2 Australian-resident directors.</w:t>
      </w:r>
    </w:p>
    <w:p>
      <w:pPr>
        <w:pStyle w:val="Heading2"/>
        <w:spacing w:before="200" w:after="150" w:line="360"/>
      </w:pPr>
      <w:r>
        <w:t xml:space="preserve">2. WHAT WE ARE BUILDING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The Coherence Forge: Edge-deployed AI hardware ($6,000 AUD units) that anchors sovereign compute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coherence-mcp: Open-source AI orchestration middleware (v0.3.1, 190 tests, 71 skills, 49 MCP tools)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Multi-model consensus protocol for AI safety (Tri-Weave)</w:t>
      </w:r>
    </w:p>
    <w:p>
      <w:pPr>
        <w:pStyle w:val="ListParagraph"/>
        <w:numPr>
          <w:ilvl w:val="0"/>
          <w:numId w:val="1"/>
        </w:numPr>
        <w:spacing w:after="300" w:line="360"/>
      </w:pPr>
      <w:r>
        <w:t xml:space="preserve">Trans-Tasman relay layer for distributed AI infrastructure</w:t>
      </w:r>
    </w:p>
    <w:p>
      <w:pPr>
        <w:pStyle w:val="Heading2"/>
        <w:spacing w:before="200" w:after="150" w:line="360"/>
      </w:pPr>
      <w:r>
        <w:t xml:space="preserve">3. WHAT WE ARE NOT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Not a startup seeking VC funding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Not a DAO or crypto project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Not a government program</w:t>
      </w:r>
    </w:p>
    <w:p>
      <w:pPr>
        <w:spacing w:after="300" w:line="360" w:before="50"/>
      </w:pPr>
      <w:r>
        <w:t xml:space="preserve">A member-owned, one-member-one-vote industrial co-operative where surplus is reinvested, not extracted</w:t>
      </w:r>
    </w:p>
    <w:p>
      <w:pPr>
        <w:pStyle w:val="Heading2"/>
        <w:spacing w:before="200" w:after="150" w:line="360"/>
      </w:pPr>
      <w:r>
        <w:t xml:space="preserve">4. WHO WE NEED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</w:tcPr>
          <w:p>
            <w:r>
              <w:t xml:space="preserve">Role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</w:tcPr>
          <w:p>
            <w:r>
              <w:t xml:space="preserve">Count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</w:tcPr>
          <w:p>
            <w:r>
              <w:t xml:space="preserve">Residency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</w:tcPr>
          <w:p>
            <w:r>
              <w:t xml:space="preserve">Requirements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</w:tcPr>
          <w:p>
            <w:r>
              <w:t xml:space="preserve">Australian Director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</w:tcPr>
          <w:p>
            <w:r>
              <w:t xml:space="preserve">2 minimum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</w:tcPr>
          <w:p>
            <w:r>
              <w:t xml:space="preserve">Ordinarily resident in AU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</w:tcPr>
          <w:p>
            <w:r>
              <w:t xml:space="preserve">Technical background preferred, willingness to serve on Board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</w:tcPr>
          <w:p>
            <w:r>
              <w:t xml:space="preserve">NZ Director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</w:tcPr>
          <w:p>
            <w:r>
              <w:t xml:space="preserve">1-2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</w:tcPr>
          <w:p>
            <w:r>
              <w:t xml:space="preserve">Ordinarily resident in NZ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</w:tcPr>
          <w:p>
            <w:r>
              <w:t xml:space="preserve">Same as above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</w:tcPr>
          <w:p>
            <w:r>
              <w:t xml:space="preserve">Active Members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</w:tcPr>
          <w:p>
            <w:r>
              <w:t xml:space="preserve">2+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</w:tcPr>
          <w:p>
            <w:r>
              <w:t xml:space="preserve">AU or NZ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</w:tcPr>
          <w:p>
            <w:r>
              <w:t xml:space="preserve">Must satisfy Active Membership Test annually</w:t>
            </w:r>
          </w:p>
        </w:tc>
      </w:tr>
    </w:tbl>
    <w:p>
      <w:pPr>
        <w:pStyle w:val="Heading2"/>
        <w:spacing w:before="200" w:after="150" w:line="360"/>
      </w:pPr>
      <w:r>
        <w:t xml:space="preserve">5. THE ACTIVE MEMBERSHIP TEST ("DIGGER CLAUSE")</w:t>
      </w:r>
    </w:p>
    <w:p>
      <w:pPr>
        <w:spacing w:after="150" w:line="360"/>
      </w:pPr>
      <w:r>
        <w:t xml:space="preserve">To maintain voting rights, annually you must do ONE of:</w:t>
      </w:r>
    </w:p>
    <w:p>
      <w:pPr>
        <w:spacing w:after="100" w:line="360" w:before="50"/>
      </w:pPr>
      <w:r>
        <w:t xml:space="preserve">a) Contribute Logic: 5+ verified commits/PRs to co-op repositories</w:t>
      </w:r>
    </w:p>
    <w:p>
      <w:pPr>
        <w:spacing w:after="100" w:line="360" w:before="50"/>
      </w:pPr>
      <w:r>
        <w:t xml:space="preserve">b) Host Sovereignty: Operate a Coherence Forge node (100+ GPU-hours/year)</w:t>
      </w:r>
    </w:p>
    <w:p>
      <w:pPr>
        <w:spacing w:after="300" w:line="360" w:before="50"/>
      </w:pPr>
      <w:r>
        <w:t xml:space="preserve">c) Participate in Consensus: 3+ governance validation events</w:t>
      </w:r>
    </w:p>
    <w:p>
      <w:pPr>
        <w:pStyle w:val="Heading2"/>
        <w:spacing w:before="200" w:after="150" w:line="360"/>
      </w:pPr>
      <w:r>
        <w:t xml:space="preserve">6. WHAT DIRECTORS GET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Equal vote (one-member-one-vote, no shares-weighted voting)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Access to Coherence Forge hardware and coherence-mcp platform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Participation in sovereign AI research with potential CSIRO/university partnerships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R&amp;D Tax Incentive benefits (43.5% refundable offset on eligible expenditure)</w:t>
      </w:r>
    </w:p>
    <w:p>
      <w:pPr>
        <w:pStyle w:val="ListParagraph"/>
        <w:numPr>
          <w:ilvl w:val="0"/>
          <w:numId w:val="1"/>
        </w:numPr>
        <w:spacing w:after="300" w:line="360"/>
      </w:pPr>
      <w:r>
        <w:t xml:space="preserve">No financial obligation beyond nominal membership share (~$10)</w:t>
      </w:r>
    </w:p>
    <w:p>
      <w:pPr>
        <w:pStyle w:val="Heading2"/>
        <w:spacing w:before="200" w:after="150" w:line="360"/>
      </w:pPr>
      <w:r>
        <w:t xml:space="preserve">7. WHAT DIRECTORS COMMIT TO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Attend quarterly Board meetings (virtual acceptable)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Satisfy Active Membership Test annually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Act in good faith in accordance with co-operative principles</w:t>
      </w:r>
    </w:p>
    <w:p>
      <w:pPr>
        <w:pStyle w:val="ListParagraph"/>
        <w:numPr>
          <w:ilvl w:val="0"/>
          <w:numId w:val="1"/>
        </w:numPr>
        <w:spacing w:after="300" w:line="360"/>
      </w:pPr>
      <w:r>
        <w:t xml:space="preserve">Standard director duties under CNL (care, diligence, good faith, no conflicts)</w:t>
      </w:r>
    </w:p>
    <w:p>
      <w:pPr>
        <w:pStyle w:val="Heading2"/>
        <w:spacing w:before="200" w:after="150" w:line="360"/>
      </w:pPr>
      <w:r>
        <w:t xml:space="preserve">8. THE RESONANCE GATE</w:t>
      </w:r>
    </w:p>
    <w:p>
      <w:pPr>
        <w:spacing w:after="150" w:line="360"/>
      </w:pPr>
      <w:r>
        <w:t xml:space="preserve">All prospective members must demonstrate alignment by: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Running the resonance_gate.py verification script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Solving the Two-Rail Constraint (alpha + omega = 15)</w:t>
      </w:r>
    </w:p>
    <w:p>
      <w:pPr>
        <w:pStyle w:val="ListParagraph"/>
        <w:numPr>
          <w:ilvl w:val="0"/>
          <w:numId w:val="1"/>
        </w:numPr>
        <w:spacing w:after="300" w:line="360"/>
      </w:pPr>
      <w:r>
        <w:t xml:space="preserve">Submitting their Resonance Hash to @toolate28</w:t>
      </w:r>
    </w:p>
    <w:p>
      <w:pPr>
        <w:pStyle w:val="Heading2"/>
        <w:spacing w:before="200" w:after="150" w:line="360"/>
      </w:pPr>
      <w:r>
        <w:t xml:space="preserve">9. TIMELINE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February 2026: Recruitment opens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March 2026: Formation meeting (target)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t xml:space="preserve">April 2026: Lodge registration with NSW Fair Trading</w:t>
      </w:r>
    </w:p>
    <w:p>
      <w:pPr>
        <w:pStyle w:val="ListParagraph"/>
        <w:numPr>
          <w:ilvl w:val="0"/>
          <w:numId w:val="1"/>
        </w:numPr>
        <w:spacing w:after="300" w:line="360"/>
      </w:pPr>
      <w:r>
        <w:t xml:space="preserve">May 2026: Operational (ABN, bank account, first Board meeting)</w:t>
      </w:r>
    </w:p>
    <w:p>
      <w:pPr>
        <w:pStyle w:val="Heading2"/>
        <w:spacing w:before="200" w:after="150" w:line="360"/>
      </w:pPr>
      <w:r>
        <w:t xml:space="preserve">10. HOW TO APPLY</w:t>
      </w:r>
    </w:p>
    <w:p>
      <w:pPr>
        <w:spacing w:after="100" w:line="360"/>
      </w:pPr>
      <w:r>
        <w:t xml:space="preserve">Contact: Matthew Ruhnau (@toolate28)</w:t>
      </w:r>
    </w:p>
    <w:p>
      <w:pPr>
        <w:spacing w:after="100" w:line="360"/>
      </w:pPr>
      <w:r>
        <w:t xml:space="preserve">Email: matthew.ruhnau@gmail.com</w:t>
      </w:r>
    </w:p>
    <w:p>
      <w:pPr>
        <w:spacing w:after="300" w:line="360"/>
      </w:pPr>
      <w:r>
        <w:t xml:space="preserve">GitHub: github.com/toolate28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2026-02-16T18:43:05.988Z</dcterms:created>
  <dcterms:modified xsi:type="dcterms:W3CDTF">2026-02-16T18:43:05.988Z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