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7377"/>
          <w:sz w:val="36"/>
        </w:rPr>
        <w:t>HIRE'IN SOLUTIONS</w:t>
      </w:r>
    </w:p>
    <w:p>
      <w:pPr>
        <w:jc w:val="center"/>
      </w:pPr>
      <w:r>
        <w:rPr>
          <w:b/>
          <w:color w:val="1C2833"/>
          <w:sz w:val="32"/>
        </w:rPr>
        <w:t>Marketing &amp; Social Media Team</w:t>
        <w:br/>
        <w:t>NDA, IP, Code of Conduct &amp; Policy Acknowledgment Pack</w:t>
      </w:r>
    </w:p>
    <w:p>
      <w:pPr>
        <w:jc w:val="center"/>
      </w:pPr>
      <w:r>
        <w:rPr>
          <w:color w:val="5D6D7E"/>
          <w:sz w:val="20"/>
        </w:rPr>
        <w:t>Prepared for: Gurleen Kaur | Role: Social Media &amp; Influencer Content Creator | Joining: Monday, 6 July 2026</w:t>
      </w:r>
    </w:p>
    <w:p>
      <w:pPr>
        <w:jc w:val="center"/>
      </w:pPr>
      <w:r>
        <w:rPr>
          <w:color w:val="5D6D7E"/>
          <w:sz w:val="18"/>
        </w:rPr>
        <w:t>This pack is designed for marketing/content team members who may access confidential company initiatives, product strategy, unreleased features, campaign plans, client/candidate information, brand assets, and social media credentials.</w:t>
      </w:r>
    </w:p>
    <w:tbl>
      <w:tblPr>
        <w:tblStyle w:val="TableGrid"/>
        <w:tblW w:type="auto" w:w="0"/>
        <w:jc w:val="center"/>
        <w:tblLook w:firstColumn="1" w:firstRow="1" w:lastColumn="0" w:lastRow="0" w:noHBand="0" w:noVBand="1" w:val="04A0"/>
      </w:tblPr>
      <w:tblGrid>
        <w:gridCol w:w="5184"/>
        <w:gridCol w:w="5184"/>
      </w:tblGrid>
      <w:tr>
        <w:tc>
          <w:tcPr>
            <w:tcW w:type="dxa" w:w="5184"/>
            <w:shd w:fill="E0F2F1"/>
            <w:vAlign w:val="center"/>
          </w:tcPr>
          <w:p>
            <w:r>
              <w:rPr>
                <w:sz w:val="18"/>
              </w:rPr>
              <w:t>Company / Legal Entity</w:t>
            </w:r>
          </w:p>
        </w:tc>
        <w:tc>
          <w:tcPr>
            <w:tcW w:type="dxa" w:w="5184"/>
            <w:vAlign w:val="center"/>
          </w:tcPr>
          <w:p>
            <w:r>
              <w:rPr>
                <w:sz w:val="18"/>
              </w:rPr>
              <w:t>[Insert legal employer entity, e.g., Rayomind Solutions LLP / Hire'in Solutions / Escanor Technologies LLC]</w:t>
            </w:r>
          </w:p>
        </w:tc>
      </w:tr>
      <w:tr>
        <w:tc>
          <w:tcPr>
            <w:tcW w:type="dxa" w:w="5184"/>
            <w:shd w:fill="E0F2F1"/>
            <w:vAlign w:val="center"/>
          </w:tcPr>
          <w:p>
            <w:r>
              <w:rPr>
                <w:sz w:val="18"/>
              </w:rPr>
              <w:t>Employee / Team Member</w:t>
            </w:r>
          </w:p>
        </w:tc>
        <w:tc>
          <w:tcPr>
            <w:tcW w:type="dxa" w:w="5184"/>
            <w:vAlign w:val="center"/>
          </w:tcPr>
          <w:p>
            <w:r>
              <w:rPr>
                <w:sz w:val="18"/>
              </w:rPr>
              <w:t>Gurleen Kaur</w:t>
            </w:r>
          </w:p>
        </w:tc>
      </w:tr>
      <w:tr>
        <w:tc>
          <w:tcPr>
            <w:tcW w:type="dxa" w:w="5184"/>
            <w:shd w:fill="E0F2F1"/>
            <w:vAlign w:val="center"/>
          </w:tcPr>
          <w:p>
            <w:r>
              <w:rPr>
                <w:sz w:val="18"/>
              </w:rPr>
              <w:t>Role</w:t>
            </w:r>
          </w:p>
        </w:tc>
        <w:tc>
          <w:tcPr>
            <w:tcW w:type="dxa" w:w="5184"/>
            <w:vAlign w:val="center"/>
          </w:tcPr>
          <w:p>
            <w:r>
              <w:rPr>
                <w:sz w:val="18"/>
              </w:rPr>
              <w:t>Social Media &amp; Influencer Content Creator</w:t>
            </w:r>
          </w:p>
        </w:tc>
      </w:tr>
      <w:tr>
        <w:tc>
          <w:tcPr>
            <w:tcW w:type="dxa" w:w="5184"/>
            <w:shd w:fill="E0F2F1"/>
            <w:vAlign w:val="center"/>
          </w:tcPr>
          <w:p>
            <w:r>
              <w:rPr>
                <w:sz w:val="18"/>
              </w:rPr>
              <w:t>Effective Date</w:t>
            </w:r>
          </w:p>
        </w:tc>
        <w:tc>
          <w:tcPr>
            <w:tcW w:type="dxa" w:w="5184"/>
            <w:vAlign w:val="center"/>
          </w:tcPr>
          <w:p>
            <w:r>
              <w:rPr>
                <w:sz w:val="18"/>
              </w:rPr>
              <w:t>[Insert effective date]</w:t>
            </w:r>
          </w:p>
        </w:tc>
      </w:tr>
      <w:tr>
        <w:tc>
          <w:tcPr>
            <w:tcW w:type="dxa" w:w="5184"/>
            <w:shd w:fill="E0F2F1"/>
            <w:vAlign w:val="center"/>
          </w:tcPr>
          <w:p>
            <w:r>
              <w:rPr>
                <w:sz w:val="18"/>
              </w:rPr>
              <w:t>Brands Covered</w:t>
            </w:r>
          </w:p>
        </w:tc>
        <w:tc>
          <w:tcPr>
            <w:tcW w:type="dxa" w:w="5184"/>
            <w:vAlign w:val="center"/>
          </w:tcPr>
          <w:p>
            <w:r>
              <w:rPr>
                <w:sz w:val="18"/>
              </w:rPr>
              <w:t>Hire'in, ProKred, and any present or future portfolio brands, tools, products, clients, campaigns, and related initiatives assigned by the Company</w:t>
            </w:r>
          </w:p>
        </w:tc>
      </w:tr>
    </w:tbl>
    <w:p/>
    <w:p>
      <w:pPr>
        <w:pStyle w:val="IntenseQuote"/>
      </w:pPr>
      <w:r>
        <w:rPr>
          <w:b/>
        </w:rPr>
        <w:t xml:space="preserve">Legal review note: </w:t>
      </w:r>
      <w:r>
        <w:t>This is a practical HR/legal template, not a substitute for advice from your employment counsel. Review for the correct legal entity, governing law, employment/contractor status, enforceability of IP, confidentiality, non-solicit, and data protection clauses before signature.</w:t>
      </w:r>
    </w:p>
    <w:p>
      <w:r>
        <w:br w:type="page"/>
      </w:r>
    </w:p>
    <w:p>
      <w:pPr>
        <w:pStyle w:val="Heading1"/>
      </w:pPr>
      <w:r>
        <w:t>Document 1 - Confidentiality, NDA, IP &amp; Work Product Agreement</w:t>
      </w:r>
    </w:p>
    <w:p>
      <w:r>
        <w:t>This Agreement is entered into between the Company and the Team Member named on the cover page. It applies during employment/engagement and after separation, as permitted by applicable law.</w:t>
      </w:r>
    </w:p>
    <w:p>
      <w:pPr>
        <w:pStyle w:val="Heading2"/>
      </w:pPr>
      <w:r>
        <w:t>1. Purpose and scope</w:t>
      </w:r>
    </w:p>
    <w:p>
      <w:r>
        <w:t>The Team Member may receive access to non-public information relating to Hire'in, ProKred, portfolio brands, clients, candidates, employees, partners, software, product launches, marketing plans, campaigns, social media credentials, pricing, strategy, and business operations. This Agreement protects that information and confirms ownership of work product created for the Company.</w:t>
      </w:r>
    </w:p>
    <w:p>
      <w:pPr>
        <w:pStyle w:val="Heading2"/>
      </w:pPr>
      <w:r>
        <w:t>2. Confidential Information</w:t>
      </w:r>
    </w:p>
    <w:p>
      <w:r>
        <w:t>Confidential Information includes any non-public information disclosed directly or indirectly, whether written, verbal, visual, digital, or inferred from access, including:</w:t>
      </w:r>
    </w:p>
    <w:p>
      <w:pPr>
        <w:pStyle w:val="ListBullet"/>
      </w:pPr>
      <w:r>
        <w:t>product roadmaps, unreleased features, SaaS launch plans, business plans, pricing, packaging, GTM strategy, investor/partner material, and internal decision-making;</w:t>
      </w:r>
    </w:p>
    <w:p>
      <w:pPr>
        <w:pStyle w:val="ListBullet"/>
      </w:pPr>
      <w:r>
        <w:t>marketing strategies, content calendars, campaign briefs, drafts, prompts, brand positioning, design systems, creative concepts, taglines, scripts, content pillars, audience strategy, and launch assets;</w:t>
      </w:r>
    </w:p>
    <w:p>
      <w:pPr>
        <w:pStyle w:val="ListBullet"/>
      </w:pPr>
      <w:r>
        <w:t>client, candidate, employee, vendor, partner, lead, prospect, and contact information;</w:t>
      </w:r>
    </w:p>
    <w:p>
      <w:pPr>
        <w:pStyle w:val="ListBullet"/>
      </w:pPr>
      <w:r>
        <w:t>login credentials, social media account access, analytics, ad accounts, automation tools, CRM/ATS data, email marketing systems, and internal tools;</w:t>
      </w:r>
    </w:p>
    <w:p>
      <w:pPr>
        <w:pStyle w:val="ListBullet"/>
      </w:pPr>
      <w:r>
        <w:t>documents, resumes, credentials, contracts, financials, compensation data, performance information, and operational processes;</w:t>
      </w:r>
    </w:p>
    <w:p>
      <w:pPr>
        <w:pStyle w:val="ListBullet"/>
      </w:pPr>
      <w:r>
        <w:t>AI prompts, proprietary workflows, templates, SOPs, checklists, product demos, screenshots, unreleased UI, source files, and internal communications.</w:t>
      </w:r>
    </w:p>
    <w:p>
      <w:pPr>
        <w:pStyle w:val="Heading2"/>
      </w:pPr>
      <w:r>
        <w:t>3. Team Member obligations</w:t>
      </w:r>
    </w:p>
    <w:p>
      <w:pPr>
        <w:pStyle w:val="ListNumber"/>
      </w:pPr>
      <w:r>
        <w:rPr>
          <w:b/>
        </w:rPr>
        <w:t xml:space="preserve">Use limitation: </w:t>
      </w:r>
      <w:r>
        <w:t>Use Confidential Information only for authorized Company work.</w:t>
      </w:r>
    </w:p>
    <w:p>
      <w:pPr>
        <w:pStyle w:val="ListNumber"/>
      </w:pPr>
      <w:r>
        <w:rPr>
          <w:b/>
        </w:rPr>
        <w:t xml:space="preserve">No disclosure: </w:t>
      </w:r>
      <w:r>
        <w:t>Do not disclose, publish, forward, screenshot, upload, copy, export, or discuss Confidential Information with anyone outside the Company without written approval.</w:t>
      </w:r>
    </w:p>
    <w:p>
      <w:pPr>
        <w:pStyle w:val="ListNumber"/>
      </w:pPr>
      <w:r>
        <w:rPr>
          <w:b/>
        </w:rPr>
        <w:t xml:space="preserve">Need-to-know access: </w:t>
      </w:r>
      <w:r>
        <w:t>Do not share internal information with coworkers or contractors unless they are authorized and need it for assigned work.</w:t>
      </w:r>
    </w:p>
    <w:p>
      <w:pPr>
        <w:pStyle w:val="ListNumber"/>
      </w:pPr>
      <w:r>
        <w:rPr>
          <w:b/>
        </w:rPr>
        <w:t xml:space="preserve">No personal storage: </w:t>
      </w:r>
      <w:r>
        <w:t>Do not save Company information to personal drives, personal email, personal messaging apps, or personal devices unless approved.</w:t>
      </w:r>
    </w:p>
    <w:p>
      <w:pPr>
        <w:pStyle w:val="ListNumber"/>
      </w:pPr>
      <w:r>
        <w:rPr>
          <w:b/>
        </w:rPr>
        <w:t xml:space="preserve">Protection: </w:t>
      </w:r>
      <w:r>
        <w:t>Use reasonable care to protect Company information, including strong passwords, MFA, secure devices, and approved tools.</w:t>
      </w:r>
    </w:p>
    <w:p>
      <w:pPr>
        <w:pStyle w:val="ListNumber"/>
      </w:pPr>
      <w:r>
        <w:rPr>
          <w:b/>
        </w:rPr>
        <w:t xml:space="preserve">Incident reporting: </w:t>
      </w:r>
      <w:r>
        <w:t>Immediately report suspected loss, unauthorized access, phishing, credential compromise, accidental disclosure, or social media account issues.</w:t>
      </w:r>
    </w:p>
    <w:p>
      <w:pPr>
        <w:pStyle w:val="ListNumber"/>
      </w:pPr>
      <w:r>
        <w:rPr>
          <w:b/>
        </w:rPr>
        <w:t xml:space="preserve">No personal benefit: </w:t>
      </w:r>
      <w:r>
        <w:t>Do not use Company information for personal branding, portfolio, side projects, competing work, or outside clients without written approval.</w:t>
      </w:r>
    </w:p>
    <w:p>
      <w:pPr>
        <w:pStyle w:val="Heading2"/>
      </w:pPr>
      <w:r>
        <w:t>4. Social media and public communication confidentiality</w:t>
      </w:r>
    </w:p>
    <w:p>
      <w:r>
        <w:t>No Company initiative, client/candidate information, internal meeting insight, unreleased product feature, campaign idea, screenshot, founder quote, brand strategy, or internal result may be posted publicly or privately without written approval. This includes LinkedIn, Instagram, Facebook, X/Twitter, WhatsApp, Discord, Reddit, portfolio websites, creator profiles, and case studies.</w:t>
      </w:r>
    </w:p>
    <w:p>
      <w:pPr>
        <w:pStyle w:val="Heading2"/>
      </w:pPr>
      <w:r>
        <w:t>5. AI tools and third-party platforms</w:t>
      </w:r>
    </w:p>
    <w:p>
      <w:r>
        <w:t>The Team Member must not enter Confidential Information, client/candidate information, credentials, internal strategy, unpublished campaign plans, private source documents, screenshots, or proprietary prompts into public AI tools, social media tools, design platforms, or third-party systems unless the Company has approved that tool and the specific use case.</w:t>
      </w:r>
    </w:p>
    <w:p>
      <w:pPr>
        <w:pStyle w:val="Heading2"/>
      </w:pPr>
      <w:r>
        <w:t>6. Work Product and intellectual property</w:t>
      </w:r>
    </w:p>
    <w:p>
      <w:r>
        <w:t>All work created, developed, drafted, designed, edited, researched, conceptualized, posted, scheduled, or delivered by the Team Member for the Company is Company work product. This includes posts, captions, reels, scripts, blogs, images, campaigns, prompts, design files, templates, videos, ad copy, calendars, strategy notes, analytics reports, and derivative works.</w:t>
      </w:r>
    </w:p>
    <w:p>
      <w:r>
        <w:t>To the fullest extent permitted by law, the Team Member assigns to the Company all rights, title, and interest in such work product, including copyrights, moral rights waivers where legally permitted, trade secrets, know-how, and other intellectual property rights. No separate payment is due for such assignment beyond agreed compensation unless required by law or a separate written agreement.</w:t>
      </w:r>
    </w:p>
    <w:p>
      <w:pPr>
        <w:pStyle w:val="Heading2"/>
      </w:pPr>
      <w:r>
        <w:t>7. Portfolio use and attribution</w:t>
      </w:r>
    </w:p>
    <w:p>
      <w:r>
        <w:t>The Team Member may not use Company work, client/candidate examples, unreleased concepts, ProKred/Hire'in strategy, analytics, screenshots, or campaign performance in any portfolio, resume case study, public post, interview assignment, freelance pitch, or personal brand content without prior written approval from the Company.</w:t>
      </w:r>
    </w:p>
    <w:p>
      <w:pPr>
        <w:pStyle w:val="Heading2"/>
      </w:pPr>
      <w:r>
        <w:t>8. Return and deletion</w:t>
      </w:r>
    </w:p>
    <w:p>
      <w:r>
        <w:t>Upon request or separation, the Team Member must return or delete all Company information, files, documents, credentials, notes, copies, drafts, screenshots, recordings, and work product from all personal devices, accounts, drives, tools, and storage locations, and certify completion if requested.</w:t>
      </w:r>
    </w:p>
    <w:p>
      <w:pPr>
        <w:pStyle w:val="Heading2"/>
      </w:pPr>
      <w:r>
        <w:t>9. Non-solicitation and conflict of interest</w:t>
      </w:r>
    </w:p>
    <w:p>
      <w:r>
        <w:t>During employment/engagement and for the period permitted by applicable law after separation, the Team Member must not use Company information or relationships to solicit Company clients, candidates, employees, contractors, vendors, partners, prospects, or brand collaborators for personal or competing business purposes. The Team Member must disclose outside work, freelance projects, creator partnerships, or conflicts that may overlap with Company business, clients, campaigns, or competitors.</w:t>
      </w:r>
    </w:p>
    <w:p>
      <w:pPr>
        <w:pStyle w:val="Heading2"/>
      </w:pPr>
      <w:r>
        <w:t>10. Remedies</w:t>
      </w:r>
    </w:p>
    <w:p>
      <w:r>
        <w:t>Unauthorized disclosure or misuse may cause serious harm. The Company may seek available remedies, including injunctive relief, recovery of damages, return/deletion of materials, disciplinary action, termination, and other remedies available under applicable law.</w:t>
      </w:r>
    </w:p>
    <w:p>
      <w:pPr>
        <w:pStyle w:val="Heading2"/>
      </w:pPr>
      <w:r>
        <w:t>11. Survival</w:t>
      </w:r>
    </w:p>
    <w:p>
      <w:r>
        <w:t>Confidentiality, IP ownership, return/deletion, non-use, portfolio restriction, and related obligations survive the end of employment/engagement.</w:t>
      </w:r>
    </w:p>
    <w:p>
      <w:pPr>
        <w:pStyle w:val="Heading2"/>
      </w:pPr>
      <w:r>
        <w:t>12. Governing law</w:t>
      </w:r>
    </w:p>
    <w:p>
      <w:r>
        <w:t>This Agreement will be governed by the laws and jurisdiction stated in the employment/engagement agreement or as determined by the Company's legal entity and applicable law. Insert final jurisdiction after counsel review: [Insert governing law and dispute forum].</w:t>
      </w:r>
    </w:p>
    <w:p/>
    <w:p>
      <w:r>
        <w:rPr>
          <w:b/>
          <w:color w:val="0D7377"/>
        </w:rPr>
        <w:t>Acknowledged and agreed</w:t>
      </w:r>
    </w:p>
    <w:tbl>
      <w:tblPr>
        <w:tblStyle w:val="TableGrid"/>
        <w:tblW w:type="auto" w:w="0"/>
        <w:tblLook w:firstColumn="1" w:firstRow="1" w:lastColumn="0" w:lastRow="0" w:noHBand="0" w:noVBand="1" w:val="04A0"/>
      </w:tblPr>
      <w:tblGrid>
        <w:gridCol w:w="5184"/>
        <w:gridCol w:w="5184"/>
      </w:tblGrid>
      <w:tr>
        <w:tc>
          <w:tcPr>
            <w:tcW w:type="dxa" w:w="5184"/>
            <w:shd w:fill="E0F2F1"/>
          </w:tcPr>
          <w:p>
            <w:r>
              <w:rPr>
                <w:sz w:val="18"/>
              </w:rPr>
              <w:t>Team Member Name</w:t>
            </w:r>
          </w:p>
        </w:tc>
        <w:tc>
          <w:tcPr>
            <w:tcW w:type="dxa" w:w="5184"/>
          </w:tcPr>
          <w:p>
            <w:r>
              <w:rPr>
                <w:sz w:val="18"/>
              </w:rPr>
            </w:r>
          </w:p>
        </w:tc>
      </w:tr>
      <w:tr>
        <w:tc>
          <w:tcPr>
            <w:tcW w:type="dxa" w:w="5184"/>
            <w:shd w:fill="E0F2F1"/>
          </w:tcPr>
          <w:p>
            <w:r>
              <w:rPr>
                <w:sz w:val="18"/>
              </w:rPr>
              <w:t>Signature</w:t>
            </w:r>
          </w:p>
        </w:tc>
        <w:tc>
          <w:tcPr>
            <w:tcW w:type="dxa" w:w="5184"/>
          </w:tcPr>
          <w:p>
            <w:r>
              <w:rPr>
                <w:sz w:val="18"/>
              </w:rPr>
            </w:r>
          </w:p>
        </w:tc>
      </w:tr>
      <w:tr>
        <w:tc>
          <w:tcPr>
            <w:tcW w:type="dxa" w:w="5184"/>
            <w:shd w:fill="E0F2F1"/>
          </w:tcPr>
          <w:p>
            <w:r>
              <w:rPr>
                <w:sz w:val="18"/>
              </w:rPr>
              <w:t>Date</w:t>
            </w:r>
          </w:p>
        </w:tc>
        <w:tc>
          <w:tcPr>
            <w:tcW w:type="dxa" w:w="5184"/>
          </w:tcPr>
          <w:p>
            <w:r>
              <w:rPr>
                <w:sz w:val="18"/>
              </w:rPr>
            </w:r>
          </w:p>
        </w:tc>
      </w:tr>
      <w:tr>
        <w:tc>
          <w:tcPr>
            <w:tcW w:type="dxa" w:w="5184"/>
            <w:shd w:fill="E0F2F1"/>
          </w:tcPr>
          <w:p>
            <w:r>
              <w:rPr>
                <w:sz w:val="18"/>
              </w:rPr>
              <w:t>Company Representative</w:t>
            </w:r>
          </w:p>
        </w:tc>
        <w:tc>
          <w:tcPr>
            <w:tcW w:type="dxa" w:w="5184"/>
          </w:tcPr>
          <w:p>
            <w:r>
              <w:rPr>
                <w:sz w:val="18"/>
              </w:rPr>
            </w:r>
          </w:p>
        </w:tc>
      </w:tr>
    </w:tbl>
    <w:p/>
    <w:p>
      <w:r>
        <w:br w:type="page"/>
      </w:r>
    </w:p>
    <w:p>
      <w:pPr>
        <w:pStyle w:val="Heading1"/>
      </w:pPr>
      <w:r>
        <w:t>Document 2 - Marketing, Social Media &amp; Content Policy</w:t>
      </w:r>
    </w:p>
    <w:p>
      <w:pPr>
        <w:pStyle w:val="Heading2"/>
      </w:pPr>
      <w:r>
        <w:t>1. Policy purpose</w:t>
      </w:r>
    </w:p>
    <w:p>
      <w:r>
        <w:t>This policy applies to all marketing, brand, social media, influencer, creator, content, PR, email, blog, website, video, design, and campaign work performed for the Company and its portfolio brands.</w:t>
      </w:r>
    </w:p>
    <w:p>
      <w:pPr>
        <w:pStyle w:val="Heading2"/>
      </w:pPr>
      <w:r>
        <w:t>2. Brand and content approval rules</w:t>
      </w:r>
    </w:p>
    <w:p>
      <w:pPr>
        <w:pStyle w:val="ListNumber"/>
      </w:pPr>
      <w:r>
        <w:t>All external content must follow approved brand positioning, tone, values, compliance guidance, and leadership direction.</w:t>
      </w:r>
    </w:p>
    <w:p>
      <w:pPr>
        <w:pStyle w:val="ListNumber"/>
      </w:pPr>
      <w:r>
        <w:t>No post, campaign, article, reel, carousel, press note, ad, email, or public comment may be published without approval from the assigned reviewer or leadership.</w:t>
      </w:r>
    </w:p>
    <w:p>
      <w:pPr>
        <w:pStyle w:val="ListNumber"/>
      </w:pPr>
      <w:r>
        <w:t>Healthcare, staffing, credentialing, compliance, security, privacy, and SaaS claims must be reviewed carefully. Do not make unsupported legal, medical, compliance, HIPAA, TJC, security, or performance claims.</w:t>
      </w:r>
    </w:p>
    <w:p>
      <w:pPr>
        <w:pStyle w:val="ListNumber"/>
      </w:pPr>
      <w:r>
        <w:t>Avoid absolute statements such as “guaranteed compliance,” “fully HIPAA compliant” unless approved by legal/leadership. Prefer risk-aware phrasing such as “supports audit readiness,” “designed to reduce document-control risk,” or “built with security-first controls.”</w:t>
      </w:r>
    </w:p>
    <w:p>
      <w:pPr>
        <w:pStyle w:val="ListNumber"/>
      </w:pPr>
      <w:r>
        <w:t>Do not publish client, candidate, employee, recruiter, salary, placement, margin, internal performance, or private company information without written approval.</w:t>
      </w:r>
    </w:p>
    <w:p>
      <w:pPr>
        <w:pStyle w:val="Heading2"/>
      </w:pPr>
      <w:r>
        <w:t>3. Content workflow</w:t>
      </w:r>
    </w:p>
    <w:p>
      <w:pPr>
        <w:pStyle w:val="ListBullet"/>
      </w:pPr>
      <w:r>
        <w:rPr>
          <w:b/>
        </w:rPr>
        <w:t xml:space="preserve">Brief: </w:t>
      </w:r>
      <w:r>
        <w:t>Understand objective, audience, channel, offer, CTA, brand, and approval owner.</w:t>
      </w:r>
    </w:p>
    <w:p>
      <w:pPr>
        <w:pStyle w:val="ListBullet"/>
      </w:pPr>
      <w:r>
        <w:rPr>
          <w:b/>
        </w:rPr>
        <w:t xml:space="preserve">Draft: </w:t>
      </w:r>
      <w:r>
        <w:t>Create original content with clear source references where factual claims are made.</w:t>
      </w:r>
    </w:p>
    <w:p>
      <w:pPr>
        <w:pStyle w:val="ListBullet"/>
      </w:pPr>
      <w:r>
        <w:rPr>
          <w:b/>
        </w:rPr>
        <w:t xml:space="preserve">Review: </w:t>
      </w:r>
      <w:r>
        <w:t>Submit drafts for review before posting or scheduling.</w:t>
      </w:r>
    </w:p>
    <w:p>
      <w:pPr>
        <w:pStyle w:val="ListBullet"/>
      </w:pPr>
      <w:r>
        <w:rPr>
          <w:b/>
        </w:rPr>
        <w:t xml:space="preserve">Approve: </w:t>
      </w:r>
      <w:r>
        <w:t>Only approved content may be published or sent.</w:t>
      </w:r>
    </w:p>
    <w:p>
      <w:pPr>
        <w:pStyle w:val="ListBullet"/>
      </w:pPr>
      <w:r>
        <w:rPr>
          <w:b/>
        </w:rPr>
        <w:t xml:space="preserve">Publish: </w:t>
      </w:r>
      <w:r>
        <w:t>Use approved Company accounts and approved tools only.</w:t>
      </w:r>
    </w:p>
    <w:p>
      <w:pPr>
        <w:pStyle w:val="ListBullet"/>
      </w:pPr>
      <w:r>
        <w:rPr>
          <w:b/>
        </w:rPr>
        <w:t xml:space="preserve">Measure: </w:t>
      </w:r>
      <w:r>
        <w:t>Track performance, engagement, reach, clicks, readership, and learnings as requested.</w:t>
      </w:r>
    </w:p>
    <w:p>
      <w:pPr>
        <w:pStyle w:val="ListBullet"/>
      </w:pPr>
      <w:r>
        <w:rPr>
          <w:b/>
        </w:rPr>
        <w:t xml:space="preserve">Archive: </w:t>
      </w:r>
      <w:r>
        <w:t>Maintain approved copies, campaign notes, asset links, and performance snapshots in Company-approved storage.</w:t>
      </w:r>
    </w:p>
    <w:p>
      <w:pPr>
        <w:pStyle w:val="Heading2"/>
      </w:pPr>
      <w:r>
        <w:t>4. Social media account conduct</w:t>
      </w:r>
    </w:p>
    <w:p>
      <w:pPr>
        <w:pStyle w:val="ListBullet"/>
      </w:pPr>
      <w:r>
        <w:t>Company accounts, passwords, MFA devices, page roles, ad accounts, and analytics access must be treated as confidential and used only for approved work.</w:t>
      </w:r>
    </w:p>
    <w:p>
      <w:pPr>
        <w:pStyle w:val="ListBullet"/>
      </w:pPr>
      <w:r>
        <w:t>Do not change account ownership, admin roles, handles, bios, passwords, recovery email/phone, ad billing, or integrations without approval.</w:t>
      </w:r>
    </w:p>
    <w:p>
      <w:pPr>
        <w:pStyle w:val="ListBullet"/>
      </w:pPr>
      <w:r>
        <w:t>Do not respond to sensitive comments, complaints, legal threats, media inquiries, client disputes, candidate complaints, or security/privacy concerns without approval.</w:t>
      </w:r>
    </w:p>
    <w:p>
      <w:pPr>
        <w:pStyle w:val="ListBullet"/>
      </w:pPr>
      <w:r>
        <w:t>Do not delete comments, messages, posts, analytics, or campaign history unless authorized.</w:t>
      </w:r>
    </w:p>
    <w:p>
      <w:pPr>
        <w:pStyle w:val="ListBullet"/>
      </w:pPr>
      <w:r>
        <w:t>No personal opinions, political/religious commentary, offensive language, discriminatory content, harassment, or unapproved humor from Company accounts.</w:t>
      </w:r>
    </w:p>
    <w:p>
      <w:pPr>
        <w:pStyle w:val="Heading2"/>
      </w:pPr>
      <w:r>
        <w:t>5. Personal social media and influencer activity</w:t>
      </w:r>
    </w:p>
    <w:p>
      <w:r>
        <w:t>The Team Member may maintain personal social media accounts. However, personal accounts must not disclose Company Confidential Information, imply unauthorized representation, use Company intellectual property without approval, or discuss clients/candidates/internal plans. If Company asks the Team Member to appear in or promote content using a personal creator profile, the scope, content, approvals, usage rights, and any compensation/boosting arrangements should be documented separately.</w:t>
      </w:r>
    </w:p>
    <w:p>
      <w:pPr>
        <w:pStyle w:val="Heading2"/>
      </w:pPr>
      <w:r>
        <w:t>6. AI-assisted content rules</w:t>
      </w:r>
    </w:p>
    <w:p>
      <w:pPr>
        <w:pStyle w:val="ListBullet"/>
      </w:pPr>
      <w:r>
        <w:t>AI may be used only for approved drafting, ideation, grammar, formatting, or research support.</w:t>
      </w:r>
    </w:p>
    <w:p>
      <w:pPr>
        <w:pStyle w:val="ListBullet"/>
      </w:pPr>
      <w:r>
        <w:t>Do not input Confidential Information, client/candidate data, credentials, resumes, strategy docs, pricing, internal screenshots, proprietary prompts, or unreleased product information into unapproved AI tools.</w:t>
      </w:r>
    </w:p>
    <w:p>
      <w:pPr>
        <w:pStyle w:val="ListBullet"/>
      </w:pPr>
      <w:r>
        <w:t>All AI-assisted content must be reviewed by a human before use. The Team Member is responsible for accuracy, originality, tone, and compliance.</w:t>
      </w:r>
    </w:p>
    <w:p>
      <w:pPr>
        <w:pStyle w:val="ListBullet"/>
      </w:pPr>
      <w:r>
        <w:t>Do not copy third-party copyrighted content, competitor copy, influencer scripts, or source material without permission or proper transformation and approval.</w:t>
      </w:r>
    </w:p>
    <w:p>
      <w:pPr>
        <w:pStyle w:val="Heading2"/>
      </w:pPr>
      <w:r>
        <w:t>7. Content standards</w:t>
      </w:r>
    </w:p>
    <w:p>
      <w:pPr>
        <w:pStyle w:val="ListBullet"/>
      </w:pPr>
      <w:r>
        <w:t>Content must be truthful, professional, respectful, non-discriminatory, and aligned with Company values.</w:t>
      </w:r>
    </w:p>
    <w:p>
      <w:pPr>
        <w:pStyle w:val="ListBullet"/>
      </w:pPr>
      <w:r>
        <w:t>Content must not mislead candidates, clients, healthcare professionals, partners, or the public.</w:t>
      </w:r>
    </w:p>
    <w:p>
      <w:pPr>
        <w:pStyle w:val="ListBullet"/>
      </w:pPr>
      <w:r>
        <w:t>Use only licensed, Company-owned, approved, or properly attributed assets. Do not use random internet images, music, templates, or fonts in violation of license terms.</w:t>
      </w:r>
    </w:p>
    <w:p>
      <w:pPr>
        <w:pStyle w:val="ListBullet"/>
      </w:pPr>
      <w:r>
        <w:t>Avoid publishing sensitive or regulated claims without approval.</w:t>
      </w:r>
    </w:p>
    <w:p>
      <w:pPr>
        <w:pStyle w:val="ListBullet"/>
      </w:pPr>
      <w:r>
        <w:t>Respect privacy, confidentiality, and dignity of candidates, clients, employees, healthcare workers, and partners.</w:t>
      </w:r>
    </w:p>
    <w:p>
      <w:pPr>
        <w:pStyle w:val="Heading2"/>
      </w:pPr>
      <w:r>
        <w:t>8. Violations</w:t>
      </w:r>
    </w:p>
    <w:p>
      <w:r>
        <w:t>Violations may result in content removal, access restriction, disciplinary action, termination, legal action, or other remedies available under Company policy and applicable law.</w:t>
      </w:r>
    </w:p>
    <w:p/>
    <w:p>
      <w:r>
        <w:rPr>
          <w:b/>
          <w:color w:val="0D7377"/>
        </w:rPr>
        <w:t>Acknowledged and agreed</w:t>
      </w:r>
    </w:p>
    <w:tbl>
      <w:tblPr>
        <w:tblStyle w:val="TableGrid"/>
        <w:tblW w:type="auto" w:w="0"/>
        <w:tblLook w:firstColumn="1" w:firstRow="1" w:lastColumn="0" w:lastRow="0" w:noHBand="0" w:noVBand="1" w:val="04A0"/>
      </w:tblPr>
      <w:tblGrid>
        <w:gridCol w:w="5184"/>
        <w:gridCol w:w="5184"/>
      </w:tblGrid>
      <w:tr>
        <w:tc>
          <w:tcPr>
            <w:tcW w:type="dxa" w:w="5184"/>
            <w:shd w:fill="E0F2F1"/>
          </w:tcPr>
          <w:p>
            <w:r>
              <w:rPr>
                <w:sz w:val="18"/>
              </w:rPr>
              <w:t>Team Member Name</w:t>
            </w:r>
          </w:p>
        </w:tc>
        <w:tc>
          <w:tcPr>
            <w:tcW w:type="dxa" w:w="5184"/>
          </w:tcPr>
          <w:p>
            <w:r>
              <w:rPr>
                <w:sz w:val="18"/>
              </w:rPr>
            </w:r>
          </w:p>
        </w:tc>
      </w:tr>
      <w:tr>
        <w:tc>
          <w:tcPr>
            <w:tcW w:type="dxa" w:w="5184"/>
            <w:shd w:fill="E0F2F1"/>
          </w:tcPr>
          <w:p>
            <w:r>
              <w:rPr>
                <w:sz w:val="18"/>
              </w:rPr>
              <w:t>Signature</w:t>
            </w:r>
          </w:p>
        </w:tc>
        <w:tc>
          <w:tcPr>
            <w:tcW w:type="dxa" w:w="5184"/>
          </w:tcPr>
          <w:p>
            <w:r>
              <w:rPr>
                <w:sz w:val="18"/>
              </w:rPr>
            </w:r>
          </w:p>
        </w:tc>
      </w:tr>
      <w:tr>
        <w:tc>
          <w:tcPr>
            <w:tcW w:type="dxa" w:w="5184"/>
            <w:shd w:fill="E0F2F1"/>
          </w:tcPr>
          <w:p>
            <w:r>
              <w:rPr>
                <w:sz w:val="18"/>
              </w:rPr>
              <w:t>Date</w:t>
            </w:r>
          </w:p>
        </w:tc>
        <w:tc>
          <w:tcPr>
            <w:tcW w:type="dxa" w:w="5184"/>
          </w:tcPr>
          <w:p>
            <w:r>
              <w:rPr>
                <w:sz w:val="18"/>
              </w:rPr>
            </w:r>
          </w:p>
        </w:tc>
      </w:tr>
      <w:tr>
        <w:tc>
          <w:tcPr>
            <w:tcW w:type="dxa" w:w="5184"/>
            <w:shd w:fill="E0F2F1"/>
          </w:tcPr>
          <w:p>
            <w:r>
              <w:rPr>
                <w:sz w:val="18"/>
              </w:rPr>
              <w:t>Company Representative</w:t>
            </w:r>
          </w:p>
        </w:tc>
        <w:tc>
          <w:tcPr>
            <w:tcW w:type="dxa" w:w="5184"/>
          </w:tcPr>
          <w:p>
            <w:r>
              <w:rPr>
                <w:sz w:val="18"/>
              </w:rPr>
            </w:r>
          </w:p>
        </w:tc>
      </w:tr>
    </w:tbl>
    <w:p/>
    <w:p>
      <w:r>
        <w:br w:type="page"/>
      </w:r>
    </w:p>
    <w:p>
      <w:pPr>
        <w:pStyle w:val="Heading1"/>
      </w:pPr>
      <w:r>
        <w:t>Document 3 - Code of Conduct, Data Security &amp; Professional Standards</w:t>
      </w:r>
    </w:p>
    <w:p>
      <w:pPr>
        <w:pStyle w:val="Heading2"/>
      </w:pPr>
      <w:r>
        <w:t>1. Professional conduct</w:t>
      </w:r>
    </w:p>
    <w:p>
      <w:pPr>
        <w:pStyle w:val="ListBullet"/>
      </w:pPr>
      <w:r>
        <w:t>Act with honesty, integrity, accountability, respect, and professionalism.</w:t>
      </w:r>
    </w:p>
    <w:p>
      <w:pPr>
        <w:pStyle w:val="ListBullet"/>
      </w:pPr>
      <w:r>
        <w:t>Represent the Company responsibly in internal and external communication.</w:t>
      </w:r>
    </w:p>
    <w:p>
      <w:pPr>
        <w:pStyle w:val="ListBullet"/>
      </w:pPr>
      <w:r>
        <w:t>Respect managers, team members, candidates, clients, partners, creators, and vendors.</w:t>
      </w:r>
    </w:p>
    <w:p>
      <w:pPr>
        <w:pStyle w:val="ListBullet"/>
      </w:pPr>
      <w:r>
        <w:t>Avoid harassment, discrimination, retaliation, bullying, intimidation, or unprofessional conduct.</w:t>
      </w:r>
    </w:p>
    <w:p>
      <w:pPr>
        <w:pStyle w:val="ListBullet"/>
      </w:pPr>
      <w:r>
        <w:t>Meet commitments, communicate blockers early, and maintain reliable responsiveness during working hours.</w:t>
      </w:r>
    </w:p>
    <w:p>
      <w:pPr>
        <w:pStyle w:val="Heading2"/>
      </w:pPr>
      <w:r>
        <w:t>2. Security and access</w:t>
      </w:r>
    </w:p>
    <w:p>
      <w:pPr>
        <w:pStyle w:val="ListNumber"/>
      </w:pPr>
      <w:r>
        <w:t>Use only approved email, storage, communication, design, social media, and project tools for Company work.</w:t>
      </w:r>
    </w:p>
    <w:p>
      <w:pPr>
        <w:pStyle w:val="ListNumber"/>
      </w:pPr>
      <w:r>
        <w:t>Use strong passwords and MFA wherever available. Do not share passwords or OTPs.</w:t>
      </w:r>
    </w:p>
    <w:p>
      <w:pPr>
        <w:pStyle w:val="ListNumber"/>
      </w:pPr>
      <w:r>
        <w:t>Do not use unauthorized personal accounts, drives, WhatsApp groups, or consumer tools to store or transfer Company data.</w:t>
      </w:r>
    </w:p>
    <w:p>
      <w:pPr>
        <w:pStyle w:val="ListNumber"/>
      </w:pPr>
      <w:r>
        <w:t>Lock devices when away. Keep devices updated with reasonable security protections.</w:t>
      </w:r>
    </w:p>
    <w:p>
      <w:pPr>
        <w:pStyle w:val="ListNumber"/>
      </w:pPr>
      <w:r>
        <w:t>Immediately report phishing, suspicious links, account lockouts, lost devices, accidental disclosure, or unauthorized access.</w:t>
      </w:r>
    </w:p>
    <w:p>
      <w:pPr>
        <w:pStyle w:val="Heading2"/>
      </w:pPr>
      <w:r>
        <w:t>3. Data handling</w:t>
      </w:r>
    </w:p>
    <w:p>
      <w:pPr>
        <w:pStyle w:val="ListBullet"/>
      </w:pPr>
      <w:r>
        <w:t>Access only information needed for assigned work.</w:t>
      </w:r>
    </w:p>
    <w:p>
      <w:pPr>
        <w:pStyle w:val="ListBullet"/>
      </w:pPr>
      <w:r>
        <w:t>Do not download/export bulk data unless authorized.</w:t>
      </w:r>
    </w:p>
    <w:p>
      <w:pPr>
        <w:pStyle w:val="ListBullet"/>
      </w:pPr>
      <w:r>
        <w:t>Do not copy sensitive information into content drafts, AI tools, personal notes, or external platforms.</w:t>
      </w:r>
    </w:p>
    <w:p>
      <w:pPr>
        <w:pStyle w:val="ListBullet"/>
      </w:pPr>
      <w:r>
        <w:t>Do not use client/candidate/employee data in examples, mocks, screenshots, testimonials, or case studies without written approval and required redaction/consent.</w:t>
      </w:r>
    </w:p>
    <w:p>
      <w:pPr>
        <w:pStyle w:val="ListBullet"/>
      </w:pPr>
      <w:r>
        <w:t>Use approved redaction or anonymization before sharing examples internally or externally.</w:t>
      </w:r>
    </w:p>
    <w:p>
      <w:pPr>
        <w:pStyle w:val="Heading2"/>
      </w:pPr>
      <w:r>
        <w:t>4. Conflict of interest</w:t>
      </w:r>
    </w:p>
    <w:p>
      <w:r>
        <w:t>The Team Member must disclose outside employment, freelance work, brand collaborations, influencer partnerships, affiliate promotions, consulting, or creator commitments that could conflict with Company work, overlap with Company clients/competitors, or affect availability, neutrality, or confidentiality.</w:t>
      </w:r>
    </w:p>
    <w:p>
      <w:pPr>
        <w:pStyle w:val="Heading2"/>
      </w:pPr>
      <w:r>
        <w:t>5. Communications and approvals</w:t>
      </w:r>
    </w:p>
    <w:p>
      <w:pPr>
        <w:pStyle w:val="ListBullet"/>
      </w:pPr>
      <w:r>
        <w:t>Do not speak on behalf of the Company to media, clients, candidates, vendors, partners, or public audiences unless authorized.</w:t>
      </w:r>
    </w:p>
    <w:p>
      <w:pPr>
        <w:pStyle w:val="ListBullet"/>
      </w:pPr>
      <w:r>
        <w:t>Escalate legal, compliance, security, privacy, public relations, or candidate/client complaint matters to leadership.</w:t>
      </w:r>
    </w:p>
    <w:p>
      <w:pPr>
        <w:pStyle w:val="ListBullet"/>
      </w:pPr>
      <w:r>
        <w:t>Use professional written communication and avoid commitments that have not been approved.</w:t>
      </w:r>
    </w:p>
    <w:p>
      <w:pPr>
        <w:pStyle w:val="Heading2"/>
      </w:pPr>
      <w:r>
        <w:t>6. Attendance, responsiveness, and remote work</w:t>
      </w:r>
    </w:p>
    <w:p>
      <w:r>
        <w:t>The Team Member is expected to remain responsive during agreed working hours, attend scheduled meetings, update tasks, meet timelines, and communicate availability or blockers in advance. Remote work does not reduce confidentiality, productivity, conduct, or security obligations.</w:t>
      </w:r>
    </w:p>
    <w:p>
      <w:pPr>
        <w:pStyle w:val="Heading2"/>
      </w:pPr>
      <w:r>
        <w:t>7. Disciplinary action</w:t>
      </w:r>
    </w:p>
    <w:p>
      <w:r>
        <w:t>Failure to follow this Code may result in coaching, warning, access restriction, compensation review impact, termination, legal action, or other action depending on severity and applicable law.</w:t>
      </w:r>
    </w:p>
    <w:p/>
    <w:p>
      <w:r>
        <w:rPr>
          <w:b/>
          <w:color w:val="0D7377"/>
        </w:rPr>
        <w:t>Acknowledged and agreed</w:t>
      </w:r>
    </w:p>
    <w:tbl>
      <w:tblPr>
        <w:tblStyle w:val="TableGrid"/>
        <w:tblW w:type="auto" w:w="0"/>
        <w:tblLook w:firstColumn="1" w:firstRow="1" w:lastColumn="0" w:lastRow="0" w:noHBand="0" w:noVBand="1" w:val="04A0"/>
      </w:tblPr>
      <w:tblGrid>
        <w:gridCol w:w="5184"/>
        <w:gridCol w:w="5184"/>
      </w:tblGrid>
      <w:tr>
        <w:tc>
          <w:tcPr>
            <w:tcW w:type="dxa" w:w="5184"/>
            <w:shd w:fill="E0F2F1"/>
          </w:tcPr>
          <w:p>
            <w:r>
              <w:rPr>
                <w:sz w:val="18"/>
              </w:rPr>
              <w:t>Team Member Name</w:t>
            </w:r>
          </w:p>
        </w:tc>
        <w:tc>
          <w:tcPr>
            <w:tcW w:type="dxa" w:w="5184"/>
          </w:tcPr>
          <w:p>
            <w:r>
              <w:rPr>
                <w:sz w:val="18"/>
              </w:rPr>
            </w:r>
          </w:p>
        </w:tc>
      </w:tr>
      <w:tr>
        <w:tc>
          <w:tcPr>
            <w:tcW w:type="dxa" w:w="5184"/>
            <w:shd w:fill="E0F2F1"/>
          </w:tcPr>
          <w:p>
            <w:r>
              <w:rPr>
                <w:sz w:val="18"/>
              </w:rPr>
              <w:t>Signature</w:t>
            </w:r>
          </w:p>
        </w:tc>
        <w:tc>
          <w:tcPr>
            <w:tcW w:type="dxa" w:w="5184"/>
          </w:tcPr>
          <w:p>
            <w:r>
              <w:rPr>
                <w:sz w:val="18"/>
              </w:rPr>
            </w:r>
          </w:p>
        </w:tc>
      </w:tr>
      <w:tr>
        <w:tc>
          <w:tcPr>
            <w:tcW w:type="dxa" w:w="5184"/>
            <w:shd w:fill="E0F2F1"/>
          </w:tcPr>
          <w:p>
            <w:r>
              <w:rPr>
                <w:sz w:val="18"/>
              </w:rPr>
              <w:t>Date</w:t>
            </w:r>
          </w:p>
        </w:tc>
        <w:tc>
          <w:tcPr>
            <w:tcW w:type="dxa" w:w="5184"/>
          </w:tcPr>
          <w:p>
            <w:r>
              <w:rPr>
                <w:sz w:val="18"/>
              </w:rPr>
            </w:r>
          </w:p>
        </w:tc>
      </w:tr>
      <w:tr>
        <w:tc>
          <w:tcPr>
            <w:tcW w:type="dxa" w:w="5184"/>
            <w:shd w:fill="E0F2F1"/>
          </w:tcPr>
          <w:p>
            <w:r>
              <w:rPr>
                <w:sz w:val="18"/>
              </w:rPr>
              <w:t>Company Representative</w:t>
            </w:r>
          </w:p>
        </w:tc>
        <w:tc>
          <w:tcPr>
            <w:tcW w:type="dxa" w:w="5184"/>
          </w:tcPr>
          <w:p>
            <w:r>
              <w:rPr>
                <w:sz w:val="18"/>
              </w:rPr>
            </w:r>
          </w:p>
        </w:tc>
      </w:tr>
    </w:tbl>
    <w:p/>
    <w:p>
      <w:pPr>
        <w:pStyle w:val="Heading1"/>
      </w:pPr>
      <w:r>
        <w:t>Document 4 - Role Scope &amp; 90-Day Growth Alignment Acknowledgment</w:t>
      </w:r>
    </w:p>
    <w:p>
      <w:r>
        <w:t>This acknowledgment documents the initial role scope and review framework for the Social Media &amp; Influencer Content Creator role. It is not intended to replace the formal offer letter or employment agreement.</w:t>
      </w:r>
    </w:p>
    <w:p>
      <w:pPr>
        <w:pStyle w:val="Heading2"/>
      </w:pPr>
      <w:r>
        <w:t>1. Initial role focus</w:t>
      </w:r>
    </w:p>
    <w:p>
      <w:r>
        <w:t>The immediate focus of the role will be Hire'in. The Team Member will support social media content creation, creative ideas, captions, reels/scripts, campaign support, candidate/client-facing content, audience engagement, and brand visibility.</w:t>
      </w:r>
    </w:p>
    <w:p>
      <w:r>
        <w:t>The role may also support ProKred and other portfolio brands from time to time, based on business priorities, approved marketing direction, and team capacity. Where work spans multiple brands, responsibilities and time allocation will be planned reasonably to ensure expectations remain clear, fair, and aligned with business needs.</w:t>
      </w:r>
    </w:p>
    <w:p>
      <w:pPr>
        <w:pStyle w:val="Heading2"/>
      </w:pPr>
      <w:r>
        <w:t>2. Strategy and creative contribution</w:t>
      </w:r>
    </w:p>
    <w:p>
      <w:r>
        <w:t>Overall product strategy, SaaS strategy, major marketing strategy, business direction, and final approvals will be guided by leadership and senior advisors where needed. The Team Member is expected to bring creative ideas, content thinking, audience insights, and recommendations on how Company messaging can be communicated more effectively through social media, creative content, campaigns, and audience-facing communication.</w:t>
      </w:r>
    </w:p>
    <w:p>
      <w:pPr>
        <w:pStyle w:val="Heading2"/>
      </w:pPr>
      <w:r>
        <w:t>3. Initial 90-day growth and alignment period</w:t>
      </w:r>
    </w:p>
    <w:p>
      <w:r>
        <w:t>During the initial 90-day growth and alignment period, goals and expectations will be shared during onboarding. Areas may include:</w:t>
      </w:r>
    </w:p>
    <w:p>
      <w:pPr>
        <w:pStyle w:val="ListBullet"/>
      </w:pPr>
      <w:r>
        <w:t>content consistency and timely execution;</w:t>
      </w:r>
    </w:p>
    <w:p>
      <w:pPr>
        <w:pStyle w:val="ListBullet"/>
      </w:pPr>
      <w:r>
        <w:t>quality of social media posts, captions, reels/scripts, and creative concepts;</w:t>
      </w:r>
    </w:p>
    <w:p>
      <w:pPr>
        <w:pStyle w:val="ListBullet"/>
      </w:pPr>
      <w:r>
        <w:t>ability to understand and apply Hire'in brand voice, values, audience, and positioning;</w:t>
      </w:r>
    </w:p>
    <w:p>
      <w:pPr>
        <w:pStyle w:val="ListBullet"/>
      </w:pPr>
      <w:r>
        <w:t>original ideas for candidate-facing, client-facing, staffing, workplace, hiring, and brand visibility content;</w:t>
      </w:r>
    </w:p>
    <w:p>
      <w:pPr>
        <w:pStyle w:val="ListBullet"/>
      </w:pPr>
      <w:r>
        <w:t>audience engagement, social growth, blog/insight promotion, and content performance contribution;</w:t>
      </w:r>
    </w:p>
    <w:p>
      <w:pPr>
        <w:pStyle w:val="ListBullet"/>
      </w:pPr>
      <w:r>
        <w:t>collaboration, responsiveness, ownership, learning curve, and ability to execute with reduced guidance over time.</w:t>
      </w:r>
    </w:p>
    <w:p>
      <w:pPr>
        <w:pStyle w:val="Heading2"/>
      </w:pPr>
      <w:r>
        <w:t>4. Compensation review</w:t>
      </w:r>
    </w:p>
    <w:p>
      <w:r>
        <w:t>Any compensation review after the initial 90-day period will be based on documented expectations, performance, consistency, content quality, creativity, ownership, engagement growth, ability to execute with reduced guidance, conduct, attendance, business requirements, and Company approval. A stated review range is not an automatic salary increase or guarantee.</w:t>
      </w:r>
    </w:p>
    <w:p>
      <w:pPr>
        <w:pStyle w:val="Heading2"/>
      </w:pPr>
      <w:r>
        <w:t>5. Evolving duties</w:t>
      </w:r>
    </w:p>
    <w:p>
      <w:r>
        <w:t>Duties and responsibilities may evolve based on business needs. Any material change in role scope, reporting structure, or compensation will be reviewed and communicated by the Company.</w:t>
      </w:r>
    </w:p>
    <w:p/>
    <w:p>
      <w:r>
        <w:rPr>
          <w:b/>
          <w:color w:val="0D7377"/>
        </w:rPr>
        <w:t>Acknowledged and agreed</w:t>
      </w:r>
    </w:p>
    <w:tbl>
      <w:tblPr>
        <w:tblStyle w:val="TableGrid"/>
        <w:tblW w:type="auto" w:w="0"/>
        <w:tblLook w:firstColumn="1" w:firstRow="1" w:lastColumn="0" w:lastRow="0" w:noHBand="0" w:noVBand="1" w:val="04A0"/>
      </w:tblPr>
      <w:tblGrid>
        <w:gridCol w:w="5184"/>
        <w:gridCol w:w="5184"/>
      </w:tblGrid>
      <w:tr>
        <w:tc>
          <w:tcPr>
            <w:tcW w:type="dxa" w:w="5184"/>
            <w:shd w:fill="E0F2F1"/>
          </w:tcPr>
          <w:p>
            <w:r>
              <w:rPr>
                <w:sz w:val="18"/>
              </w:rPr>
              <w:t>Team Member Name</w:t>
            </w:r>
          </w:p>
        </w:tc>
        <w:tc>
          <w:tcPr>
            <w:tcW w:type="dxa" w:w="5184"/>
          </w:tcPr>
          <w:p>
            <w:r>
              <w:rPr>
                <w:sz w:val="18"/>
              </w:rPr>
            </w:r>
          </w:p>
        </w:tc>
      </w:tr>
      <w:tr>
        <w:tc>
          <w:tcPr>
            <w:tcW w:type="dxa" w:w="5184"/>
            <w:shd w:fill="E0F2F1"/>
          </w:tcPr>
          <w:p>
            <w:r>
              <w:rPr>
                <w:sz w:val="18"/>
              </w:rPr>
              <w:t>Signature</w:t>
            </w:r>
          </w:p>
        </w:tc>
        <w:tc>
          <w:tcPr>
            <w:tcW w:type="dxa" w:w="5184"/>
          </w:tcPr>
          <w:p>
            <w:r>
              <w:rPr>
                <w:sz w:val="18"/>
              </w:rPr>
            </w:r>
          </w:p>
        </w:tc>
      </w:tr>
      <w:tr>
        <w:tc>
          <w:tcPr>
            <w:tcW w:type="dxa" w:w="5184"/>
            <w:shd w:fill="E0F2F1"/>
          </w:tcPr>
          <w:p>
            <w:r>
              <w:rPr>
                <w:sz w:val="18"/>
              </w:rPr>
              <w:t>Date</w:t>
            </w:r>
          </w:p>
        </w:tc>
        <w:tc>
          <w:tcPr>
            <w:tcW w:type="dxa" w:w="5184"/>
          </w:tcPr>
          <w:p>
            <w:r>
              <w:rPr>
                <w:sz w:val="18"/>
              </w:rPr>
            </w:r>
          </w:p>
        </w:tc>
      </w:tr>
      <w:tr>
        <w:tc>
          <w:tcPr>
            <w:tcW w:type="dxa" w:w="5184"/>
            <w:shd w:fill="E0F2F1"/>
          </w:tcPr>
          <w:p>
            <w:r>
              <w:rPr>
                <w:sz w:val="18"/>
              </w:rPr>
              <w:t>Company Representative</w:t>
            </w:r>
          </w:p>
        </w:tc>
        <w:tc>
          <w:tcPr>
            <w:tcW w:type="dxa" w:w="5184"/>
          </w:tcPr>
          <w:p>
            <w:r>
              <w:rPr>
                <w:sz w:val="18"/>
              </w:rPr>
            </w:r>
          </w:p>
        </w:tc>
      </w:tr>
    </w:tbl>
    <w:p/>
    <w:p>
      <w:r>
        <w:br w:type="page"/>
      </w:r>
    </w:p>
    <w:p>
      <w:pPr>
        <w:pStyle w:val="Heading1"/>
      </w:pPr>
      <w:r>
        <w:t>Document 5 - Employee Acknowledgment Checklist</w:t>
      </w:r>
    </w:p>
    <w:p>
      <w:r>
        <w:t>By signing below, the Team Member acknowledges receipt, understanding, and agreement to follow the documents and policies listed below, as applicable to the role.</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E0F2F1"/>
          </w:tcPr>
          <w:p>
            <w:r>
              <w:rPr>
                <w:sz w:val="17"/>
              </w:rPr>
              <w:t>#</w:t>
            </w:r>
          </w:p>
        </w:tc>
        <w:tc>
          <w:tcPr>
            <w:tcW w:type="dxa" w:w="2592"/>
            <w:shd w:fill="E0F2F1"/>
          </w:tcPr>
          <w:p>
            <w:r>
              <w:rPr>
                <w:sz w:val="17"/>
              </w:rPr>
              <w:t>Document / Policy</w:t>
            </w:r>
          </w:p>
        </w:tc>
        <w:tc>
          <w:tcPr>
            <w:tcW w:type="dxa" w:w="2592"/>
            <w:shd w:fill="E0F2F1"/>
          </w:tcPr>
          <w:p>
            <w:r>
              <w:rPr>
                <w:sz w:val="17"/>
              </w:rPr>
              <w:t>Acknowledgment</w:t>
            </w:r>
          </w:p>
        </w:tc>
        <w:tc>
          <w:tcPr>
            <w:tcW w:type="dxa" w:w="2592"/>
            <w:shd w:fill="E0F2F1"/>
          </w:tcPr>
          <w:p>
            <w:r>
              <w:rPr>
                <w:sz w:val="17"/>
              </w:rPr>
              <w:t>Initials</w:t>
            </w:r>
          </w:p>
        </w:tc>
      </w:tr>
      <w:tr>
        <w:tc>
          <w:tcPr>
            <w:tcW w:type="dxa" w:w="2592"/>
          </w:tcPr>
          <w:p>
            <w:r>
              <w:rPr>
                <w:sz w:val="17"/>
              </w:rPr>
              <w:t>1</w:t>
            </w:r>
          </w:p>
        </w:tc>
        <w:tc>
          <w:tcPr>
            <w:tcW w:type="dxa" w:w="2592"/>
          </w:tcPr>
          <w:p>
            <w:r>
              <w:rPr>
                <w:sz w:val="17"/>
              </w:rPr>
              <w:t>Confidentiality, NDA, IP &amp; Work Product Agreement</w:t>
            </w:r>
          </w:p>
        </w:tc>
        <w:tc>
          <w:tcPr>
            <w:tcW w:type="dxa" w:w="2592"/>
          </w:tcPr>
          <w:p>
            <w:r>
              <w:rPr>
                <w:sz w:val="17"/>
              </w:rPr>
              <w:t>Received and agreed</w:t>
            </w:r>
          </w:p>
        </w:tc>
        <w:tc>
          <w:tcPr>
            <w:tcW w:type="dxa" w:w="2592"/>
          </w:tcPr>
          <w:p>
            <w:r>
              <w:rPr>
                <w:sz w:val="17"/>
              </w:rPr>
            </w:r>
          </w:p>
        </w:tc>
      </w:tr>
      <w:tr>
        <w:tc>
          <w:tcPr>
            <w:tcW w:type="dxa" w:w="2592"/>
          </w:tcPr>
          <w:p>
            <w:r>
              <w:rPr>
                <w:sz w:val="17"/>
              </w:rPr>
              <w:t>2</w:t>
            </w:r>
          </w:p>
        </w:tc>
        <w:tc>
          <w:tcPr>
            <w:tcW w:type="dxa" w:w="2592"/>
          </w:tcPr>
          <w:p>
            <w:r>
              <w:rPr>
                <w:sz w:val="17"/>
              </w:rPr>
              <w:t>Marketing, Social Media &amp; Content Policy</w:t>
            </w:r>
          </w:p>
        </w:tc>
        <w:tc>
          <w:tcPr>
            <w:tcW w:type="dxa" w:w="2592"/>
          </w:tcPr>
          <w:p>
            <w:r>
              <w:rPr>
                <w:sz w:val="17"/>
              </w:rPr>
              <w:t>Received and agreed</w:t>
            </w:r>
          </w:p>
        </w:tc>
        <w:tc>
          <w:tcPr>
            <w:tcW w:type="dxa" w:w="2592"/>
          </w:tcPr>
          <w:p>
            <w:r>
              <w:rPr>
                <w:sz w:val="17"/>
              </w:rPr>
            </w:r>
          </w:p>
        </w:tc>
      </w:tr>
      <w:tr>
        <w:tc>
          <w:tcPr>
            <w:tcW w:type="dxa" w:w="2592"/>
          </w:tcPr>
          <w:p>
            <w:r>
              <w:rPr>
                <w:sz w:val="17"/>
              </w:rPr>
              <w:t>3</w:t>
            </w:r>
          </w:p>
        </w:tc>
        <w:tc>
          <w:tcPr>
            <w:tcW w:type="dxa" w:w="2592"/>
          </w:tcPr>
          <w:p>
            <w:r>
              <w:rPr>
                <w:sz w:val="17"/>
              </w:rPr>
              <w:t>Code of Conduct, Data Security &amp; Professional Standards</w:t>
            </w:r>
          </w:p>
        </w:tc>
        <w:tc>
          <w:tcPr>
            <w:tcW w:type="dxa" w:w="2592"/>
          </w:tcPr>
          <w:p>
            <w:r>
              <w:rPr>
                <w:sz w:val="17"/>
              </w:rPr>
              <w:t>Received and agreed</w:t>
            </w:r>
          </w:p>
        </w:tc>
        <w:tc>
          <w:tcPr>
            <w:tcW w:type="dxa" w:w="2592"/>
          </w:tcPr>
          <w:p>
            <w:r>
              <w:rPr>
                <w:sz w:val="17"/>
              </w:rPr>
            </w:r>
          </w:p>
        </w:tc>
      </w:tr>
      <w:tr>
        <w:tc>
          <w:tcPr>
            <w:tcW w:type="dxa" w:w="2592"/>
          </w:tcPr>
          <w:p>
            <w:r>
              <w:rPr>
                <w:sz w:val="17"/>
              </w:rPr>
              <w:t>4</w:t>
            </w:r>
          </w:p>
        </w:tc>
        <w:tc>
          <w:tcPr>
            <w:tcW w:type="dxa" w:w="2592"/>
          </w:tcPr>
          <w:p>
            <w:r>
              <w:rPr>
                <w:sz w:val="17"/>
              </w:rPr>
              <w:t>Role Scope &amp; 90-Day Growth Alignment Acknowledgment</w:t>
            </w:r>
          </w:p>
        </w:tc>
        <w:tc>
          <w:tcPr>
            <w:tcW w:type="dxa" w:w="2592"/>
          </w:tcPr>
          <w:p>
            <w:r>
              <w:rPr>
                <w:sz w:val="17"/>
              </w:rPr>
              <w:t>Received and agreed</w:t>
            </w:r>
          </w:p>
        </w:tc>
        <w:tc>
          <w:tcPr>
            <w:tcW w:type="dxa" w:w="2592"/>
          </w:tcPr>
          <w:p>
            <w:r>
              <w:rPr>
                <w:sz w:val="17"/>
              </w:rPr>
            </w:r>
          </w:p>
        </w:tc>
      </w:tr>
      <w:tr>
        <w:tc>
          <w:tcPr>
            <w:tcW w:type="dxa" w:w="2592"/>
          </w:tcPr>
          <w:p>
            <w:r>
              <w:rPr>
                <w:sz w:val="17"/>
              </w:rPr>
              <w:t>5</w:t>
            </w:r>
          </w:p>
        </w:tc>
        <w:tc>
          <w:tcPr>
            <w:tcW w:type="dxa" w:w="2592"/>
          </w:tcPr>
          <w:p>
            <w:r>
              <w:rPr>
                <w:sz w:val="17"/>
              </w:rPr>
              <w:t>Offer Letter / Employment Agreement</w:t>
            </w:r>
          </w:p>
        </w:tc>
        <w:tc>
          <w:tcPr>
            <w:tcW w:type="dxa" w:w="2592"/>
          </w:tcPr>
          <w:p>
            <w:r>
              <w:rPr>
                <w:sz w:val="17"/>
              </w:rPr>
              <w:t>Received and agreed</w:t>
            </w:r>
          </w:p>
        </w:tc>
        <w:tc>
          <w:tcPr>
            <w:tcW w:type="dxa" w:w="2592"/>
          </w:tcPr>
          <w:p>
            <w:r>
              <w:rPr>
                <w:sz w:val="17"/>
              </w:rPr>
            </w:r>
          </w:p>
        </w:tc>
      </w:tr>
      <w:tr>
        <w:tc>
          <w:tcPr>
            <w:tcW w:type="dxa" w:w="2592"/>
          </w:tcPr>
          <w:p>
            <w:r>
              <w:rPr>
                <w:sz w:val="17"/>
              </w:rPr>
              <w:t>6</w:t>
            </w:r>
          </w:p>
        </w:tc>
        <w:tc>
          <w:tcPr>
            <w:tcW w:type="dxa" w:w="2592"/>
          </w:tcPr>
          <w:p>
            <w:r>
              <w:rPr>
                <w:sz w:val="17"/>
              </w:rPr>
              <w:t>Company IT, Device, Password, Access, and Remote Work Instructions</w:t>
            </w:r>
          </w:p>
        </w:tc>
        <w:tc>
          <w:tcPr>
            <w:tcW w:type="dxa" w:w="2592"/>
          </w:tcPr>
          <w:p>
            <w:r>
              <w:rPr>
                <w:sz w:val="17"/>
              </w:rPr>
              <w:t>Received and agreed</w:t>
            </w:r>
          </w:p>
        </w:tc>
        <w:tc>
          <w:tcPr>
            <w:tcW w:type="dxa" w:w="2592"/>
          </w:tcPr>
          <w:p>
            <w:r>
              <w:rPr>
                <w:sz w:val="17"/>
              </w:rPr>
            </w:r>
          </w:p>
        </w:tc>
      </w:tr>
      <w:tr>
        <w:tc>
          <w:tcPr>
            <w:tcW w:type="dxa" w:w="2592"/>
          </w:tcPr>
          <w:p>
            <w:r>
              <w:rPr>
                <w:sz w:val="17"/>
              </w:rPr>
              <w:t>7</w:t>
            </w:r>
          </w:p>
        </w:tc>
        <w:tc>
          <w:tcPr>
            <w:tcW w:type="dxa" w:w="2592"/>
          </w:tcPr>
          <w:p>
            <w:r>
              <w:rPr>
                <w:sz w:val="17"/>
              </w:rPr>
              <w:t>Any future policy updates communicated by HR/Management</w:t>
            </w:r>
          </w:p>
        </w:tc>
        <w:tc>
          <w:tcPr>
            <w:tcW w:type="dxa" w:w="2592"/>
          </w:tcPr>
          <w:p>
            <w:r>
              <w:rPr>
                <w:sz w:val="17"/>
              </w:rPr>
              <w:t>Received and agreed</w:t>
            </w:r>
          </w:p>
        </w:tc>
        <w:tc>
          <w:tcPr>
            <w:tcW w:type="dxa" w:w="2592"/>
          </w:tcPr>
          <w:p>
            <w:r>
              <w:rPr>
                <w:sz w:val="17"/>
              </w:rPr>
            </w:r>
          </w:p>
        </w:tc>
      </w:tr>
    </w:tbl>
    <w:p/>
    <w:p>
      <w:r>
        <w:rPr>
          <w:b/>
          <w:color w:val="0D7377"/>
        </w:rPr>
        <w:t>Final acknowledgment and signature</w:t>
      </w:r>
    </w:p>
    <w:tbl>
      <w:tblPr>
        <w:tblStyle w:val="TableGrid"/>
        <w:tblW w:type="auto" w:w="0"/>
        <w:tblLook w:firstColumn="1" w:firstRow="1" w:lastColumn="0" w:lastRow="0" w:noHBand="0" w:noVBand="1" w:val="04A0"/>
      </w:tblPr>
      <w:tblGrid>
        <w:gridCol w:w="5184"/>
        <w:gridCol w:w="5184"/>
      </w:tblGrid>
      <w:tr>
        <w:tc>
          <w:tcPr>
            <w:tcW w:type="dxa" w:w="5184"/>
            <w:shd w:fill="E0F2F1"/>
          </w:tcPr>
          <w:p>
            <w:r>
              <w:rPr>
                <w:sz w:val="18"/>
              </w:rPr>
              <w:t>Team Member Name</w:t>
            </w:r>
          </w:p>
        </w:tc>
        <w:tc>
          <w:tcPr>
            <w:tcW w:type="dxa" w:w="5184"/>
          </w:tcPr>
          <w:p>
            <w:r>
              <w:rPr>
                <w:sz w:val="18"/>
              </w:rPr>
            </w:r>
          </w:p>
        </w:tc>
      </w:tr>
      <w:tr>
        <w:tc>
          <w:tcPr>
            <w:tcW w:type="dxa" w:w="5184"/>
            <w:shd w:fill="E0F2F1"/>
          </w:tcPr>
          <w:p>
            <w:r>
              <w:rPr>
                <w:sz w:val="18"/>
              </w:rPr>
              <w:t>Signature</w:t>
            </w:r>
          </w:p>
        </w:tc>
        <w:tc>
          <w:tcPr>
            <w:tcW w:type="dxa" w:w="5184"/>
          </w:tcPr>
          <w:p>
            <w:r>
              <w:rPr>
                <w:sz w:val="18"/>
              </w:rPr>
            </w:r>
          </w:p>
        </w:tc>
      </w:tr>
      <w:tr>
        <w:tc>
          <w:tcPr>
            <w:tcW w:type="dxa" w:w="5184"/>
            <w:shd w:fill="E0F2F1"/>
          </w:tcPr>
          <w:p>
            <w:r>
              <w:rPr>
                <w:sz w:val="18"/>
              </w:rPr>
              <w:t>Date</w:t>
            </w:r>
          </w:p>
        </w:tc>
        <w:tc>
          <w:tcPr>
            <w:tcW w:type="dxa" w:w="5184"/>
          </w:tcPr>
          <w:p>
            <w:r>
              <w:rPr>
                <w:sz w:val="18"/>
              </w:rPr>
            </w:r>
          </w:p>
        </w:tc>
      </w:tr>
      <w:tr>
        <w:tc>
          <w:tcPr>
            <w:tcW w:type="dxa" w:w="5184"/>
            <w:shd w:fill="E0F2F1"/>
          </w:tcPr>
          <w:p>
            <w:r>
              <w:rPr>
                <w:sz w:val="18"/>
              </w:rPr>
              <w:t>Company Representative</w:t>
            </w:r>
          </w:p>
        </w:tc>
        <w:tc>
          <w:tcPr>
            <w:tcW w:type="dxa" w:w="5184"/>
          </w:tcPr>
          <w:p>
            <w:r>
              <w:rPr>
                <w:sz w:val="18"/>
              </w:rPr>
            </w:r>
          </w:p>
        </w:tc>
      </w:tr>
    </w:tbl>
    <w:p/>
    <w:sectPr w:rsidR="00FC693F" w:rsidRPr="0006063C" w:rsidSect="00034616">
      <w:headerReference w:type="default" r:id="rId9"/>
      <w:footerReference w:type="default" r:id="rId10"/>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D7E"/>
        <w:sz w:val="16"/>
      </w:rPr>
      <w:t>Confidential - Hire'in / Portfolio Brands - Template for counsel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D6D7E"/>
        <w:sz w:val="16"/>
      </w:rPr>
      <w:t>Marketing &amp; Social Media Legal/Policy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C28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D731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D737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D737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5D6D7E"/>
      <w:sz w:val="18"/>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