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Hire'in Solutions</w:t>
      </w:r>
    </w:p>
    <w:p>
      <w:pPr>
        <w:jc w:val="center"/>
      </w:pPr>
      <w:r>
        <w:rPr>
          <w:b/>
          <w:color w:val="F96D3E"/>
          <w:sz w:val="36"/>
        </w:rPr>
        <w:t>SOP-Linked Training Materials &amp; Quiz Bank</w:t>
      </w:r>
    </w:p>
    <w:p>
      <w:pPr>
        <w:jc w:val="center"/>
      </w:pPr>
      <w:r>
        <w:rPr>
          <w:sz w:val="22"/>
        </w:rPr>
        <w:t>Prepared for Role-Based SOP Rollout, App Training Mapping, Employee Acknowledgment and Manager Certification</w:t>
      </w:r>
    </w:p>
    <w:p/>
    <w:tbl>
      <w:tblPr>
        <w:tblStyle w:val="TableGrid"/>
        <w:tblW w:type="auto" w:w="0"/>
        <w:jc w:val="center"/>
        <w:tblLook w:firstColumn="1" w:firstRow="1" w:lastColumn="0" w:lastRow="0" w:noHBand="0" w:noVBand="1" w:val="04A0"/>
      </w:tblPr>
      <w:tblGrid>
        <w:gridCol w:w="5328"/>
        <w:gridCol w:w="5328"/>
      </w:tblGrid>
      <w:tr>
        <w:tc>
          <w:tcPr>
            <w:tcW w:type="dxa" w:w="2304"/>
            <w:vAlign w:val="center"/>
            <w:shd w:fill="1F4E79"/>
          </w:tcPr>
          <w:p>
            <w:r/>
            <w:r>
              <w:rPr>
                <w:b/>
                <w:color w:val="FFFFFF"/>
                <w:sz w:val="17"/>
              </w:rPr>
              <w:t>Field</w:t>
            </w:r>
          </w:p>
        </w:tc>
        <w:tc>
          <w:tcPr>
            <w:tcW w:type="dxa" w:w="8352"/>
            <w:vAlign w:val="center"/>
            <w:shd w:fill="1F4E79"/>
          </w:tcPr>
          <w:p>
            <w:r/>
            <w:r>
              <w:rPr>
                <w:b/>
                <w:color w:val="FFFFFF"/>
                <w:sz w:val="17"/>
              </w:rPr>
              <w:t>Details</w:t>
            </w:r>
          </w:p>
        </w:tc>
      </w:tr>
      <w:tr>
        <w:tc>
          <w:tcPr>
            <w:tcW w:type="dxa" w:w="2304"/>
            <w:vAlign w:val="center"/>
          </w:tcPr>
          <w:p>
            <w:r/>
            <w:r>
              <w:rPr>
                <w:b w:val="0"/>
                <w:sz w:val="16"/>
              </w:rPr>
              <w:t>Document Status</w:t>
            </w:r>
          </w:p>
        </w:tc>
        <w:tc>
          <w:tcPr>
            <w:tcW w:type="dxa" w:w="8352"/>
            <w:vAlign w:val="center"/>
          </w:tcPr>
          <w:p>
            <w:r/>
            <w:r>
              <w:rPr>
                <w:b w:val="0"/>
                <w:sz w:val="16"/>
              </w:rPr>
              <w:t>Training Release Draft - Version 1.0</w:t>
            </w:r>
          </w:p>
        </w:tc>
      </w:tr>
      <w:tr>
        <w:tc>
          <w:tcPr>
            <w:tcW w:type="dxa" w:w="2304"/>
            <w:vAlign w:val="center"/>
          </w:tcPr>
          <w:p>
            <w:r/>
            <w:r>
              <w:rPr>
                <w:b w:val="0"/>
                <w:sz w:val="16"/>
              </w:rPr>
              <w:t>Prepared For</w:t>
            </w:r>
          </w:p>
        </w:tc>
        <w:tc>
          <w:tcPr>
            <w:tcW w:type="dxa" w:w="8352"/>
            <w:vAlign w:val="center"/>
          </w:tcPr>
          <w:p>
            <w:r/>
            <w:r>
              <w:rPr>
                <w:b w:val="0"/>
                <w:sz w:val="16"/>
              </w:rPr>
              <w:t>Hire'in Leadership, Ops, HR, TA Delivery, Sales, Marketing, Finance and Development</w:t>
            </w:r>
          </w:p>
        </w:tc>
      </w:tr>
      <w:tr>
        <w:tc>
          <w:tcPr>
            <w:tcW w:type="dxa" w:w="2304"/>
            <w:vAlign w:val="center"/>
          </w:tcPr>
          <w:p>
            <w:r/>
            <w:r>
              <w:rPr>
                <w:b w:val="0"/>
                <w:sz w:val="16"/>
              </w:rPr>
              <w:t>Training Design Lens</w:t>
            </w:r>
          </w:p>
        </w:tc>
        <w:tc>
          <w:tcPr>
            <w:tcW w:type="dxa" w:w="8352"/>
            <w:vAlign w:val="center"/>
          </w:tcPr>
          <w:p>
            <w:r/>
            <w:r>
              <w:rPr>
                <w:b w:val="0"/>
                <w:sz w:val="16"/>
              </w:rPr>
              <w:t>Corporate trainer + Talent Acquisition operations + Staffing compliance + App implementation</w:t>
            </w:r>
          </w:p>
        </w:tc>
      </w:tr>
      <w:tr>
        <w:tc>
          <w:tcPr>
            <w:tcW w:type="dxa" w:w="2304"/>
            <w:vAlign w:val="center"/>
          </w:tcPr>
          <w:p>
            <w:r/>
            <w:r>
              <w:rPr>
                <w:b w:val="0"/>
                <w:sz w:val="16"/>
              </w:rPr>
              <w:t>Source Document</w:t>
            </w:r>
          </w:p>
        </w:tc>
        <w:tc>
          <w:tcPr>
            <w:tcW w:type="dxa" w:w="8352"/>
            <w:vAlign w:val="center"/>
          </w:tcPr>
          <w:p>
            <w:r/>
            <w:r>
              <w:rPr>
                <w:b w:val="0"/>
                <w:sz w:val="16"/>
              </w:rPr>
              <w:t>Hire'in Final SOP Launch &amp; Process Implementation Playbook</w:t>
            </w:r>
          </w:p>
        </w:tc>
      </w:tr>
      <w:tr>
        <w:tc>
          <w:tcPr>
            <w:tcW w:type="dxa" w:w="2304"/>
            <w:vAlign w:val="center"/>
          </w:tcPr>
          <w:p>
            <w:r/>
            <w:r>
              <w:rPr>
                <w:b w:val="0"/>
                <w:sz w:val="16"/>
              </w:rPr>
              <w:t>Intended Use</w:t>
            </w:r>
          </w:p>
        </w:tc>
        <w:tc>
          <w:tcPr>
            <w:tcW w:type="dxa" w:w="8352"/>
            <w:vAlign w:val="center"/>
          </w:tcPr>
          <w:p>
            <w:r/>
            <w:r>
              <w:rPr>
                <w:b w:val="0"/>
                <w:sz w:val="16"/>
              </w:rPr>
              <w:t>Seed training content under each SOP ID in HireHR / Replit and run successive training waves</w:t>
            </w:r>
          </w:p>
        </w:tc>
      </w:tr>
      <w:tr>
        <w:tc>
          <w:tcPr>
            <w:tcW w:type="dxa" w:w="2304"/>
            <w:vAlign w:val="center"/>
          </w:tcPr>
          <w:p>
            <w:r/>
            <w:r>
              <w:rPr>
                <w:b w:val="0"/>
                <w:sz w:val="16"/>
              </w:rPr>
              <w:t>Date</w:t>
            </w:r>
          </w:p>
        </w:tc>
        <w:tc>
          <w:tcPr>
            <w:tcW w:type="dxa" w:w="8352"/>
            <w:vAlign w:val="center"/>
          </w:tcPr>
          <w:p>
            <w:r/>
            <w:r>
              <w:rPr>
                <w:b w:val="0"/>
                <w:sz w:val="16"/>
              </w:rPr>
              <w:t>June 29, 2026</w:t>
            </w:r>
          </w:p>
        </w:tc>
      </w:tr>
    </w:tbl>
    <w:p>
      <w:pPr>
        <w:pStyle w:val="Heading1"/>
      </w:pPr>
      <w:r>
        <w:t>1. How to Use This Training Pack</w:t>
      </w:r>
    </w:p>
    <w:p>
      <w:r>
        <w:t>This document fills the training material and quiz structure for every SOP in the Hire'in SOP Launch &amp; Process Implementation Playbook. It is designed for short, practical, role-based training rather than long classroom lectures.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Rule</w:t>
            </w:r>
          </w:p>
        </w:tc>
        <w:tc>
          <w:tcPr>
            <w:tcW w:type="dxa" w:w="5328"/>
            <w:vAlign w:val="center"/>
            <w:shd w:fill="1F4E79"/>
          </w:tcPr>
          <w:p>
            <w:r/>
            <w:r>
              <w:rPr>
                <w:b/>
                <w:color w:val="FFFFFF"/>
                <w:sz w:val="17"/>
              </w:rPr>
              <w:t>Standard</w:t>
            </w:r>
          </w:p>
        </w:tc>
      </w:tr>
      <w:tr>
        <w:tc>
          <w:tcPr>
            <w:tcW w:type="dxa" w:w="5328"/>
            <w:vAlign w:val="center"/>
          </w:tcPr>
          <w:p>
            <w:r/>
            <w:r>
              <w:rPr>
                <w:b w:val="0"/>
                <w:sz w:val="16"/>
              </w:rPr>
              <w:t>Design principle</w:t>
            </w:r>
          </w:p>
        </w:tc>
        <w:tc>
          <w:tcPr>
            <w:tcW w:type="dxa" w:w="5328"/>
            <w:vAlign w:val="center"/>
          </w:tcPr>
          <w:p>
            <w:r/>
            <w:r>
              <w:rPr>
                <w:b w:val="0"/>
                <w:sz w:val="16"/>
              </w:rPr>
              <w:t>Each SOP has a matching training ID, learning objectives, training content, checklist, live practice, quiz and success KPI.</w:t>
            </w:r>
          </w:p>
        </w:tc>
      </w:tr>
      <w:tr>
        <w:tc>
          <w:tcPr>
            <w:tcW w:type="dxa" w:w="5328"/>
            <w:vAlign w:val="center"/>
          </w:tcPr>
          <w:p>
            <w:r/>
            <w:r>
              <w:rPr>
                <w:b w:val="0"/>
                <w:sz w:val="16"/>
              </w:rPr>
              <w:t>Launch rule</w:t>
            </w:r>
          </w:p>
        </w:tc>
        <w:tc>
          <w:tcPr>
            <w:tcW w:type="dxa" w:w="5328"/>
            <w:vAlign w:val="center"/>
          </w:tcPr>
          <w:p>
            <w:r/>
            <w:r>
              <w:rPr>
                <w:b w:val="0"/>
                <w:sz w:val="16"/>
              </w:rPr>
              <w:t>Do not launch more than two operational SOPs per week. Train by wave and by role.</w:t>
            </w:r>
          </w:p>
        </w:tc>
      </w:tr>
      <w:tr>
        <w:tc>
          <w:tcPr>
            <w:tcW w:type="dxa" w:w="5328"/>
            <w:vAlign w:val="center"/>
          </w:tcPr>
          <w:p>
            <w:r/>
            <w:r>
              <w:rPr>
                <w:b w:val="0"/>
                <w:sz w:val="16"/>
              </w:rPr>
              <w:t>Acknowledgment rule</w:t>
            </w:r>
          </w:p>
        </w:tc>
        <w:tc>
          <w:tcPr>
            <w:tcW w:type="dxa" w:w="5328"/>
            <w:vAlign w:val="center"/>
          </w:tcPr>
          <w:p>
            <w:r/>
            <w:r>
              <w:rPr>
                <w:b w:val="0"/>
                <w:sz w:val="16"/>
              </w:rPr>
              <w:t>Employees acknowledge only after training, quiz/scenario practice, and understanding of role expectations.</w:t>
            </w:r>
          </w:p>
        </w:tc>
      </w:tr>
      <w:tr>
        <w:tc>
          <w:tcPr>
            <w:tcW w:type="dxa" w:w="5328"/>
            <w:vAlign w:val="center"/>
          </w:tcPr>
          <w:p>
            <w:r/>
            <w:r>
              <w:rPr>
                <w:b w:val="0"/>
                <w:sz w:val="16"/>
              </w:rPr>
              <w:t>Certification rule</w:t>
            </w:r>
          </w:p>
        </w:tc>
        <w:tc>
          <w:tcPr>
            <w:tcW w:type="dxa" w:w="5328"/>
            <w:vAlign w:val="center"/>
          </w:tcPr>
          <w:p>
            <w:r/>
            <w:r>
              <w:rPr>
                <w:b w:val="0"/>
                <w:sz w:val="16"/>
              </w:rPr>
              <w:t>Critical workflows should include one live work sample: intake, screen, packet, audit, handoff, or template sample.</w:t>
            </w:r>
          </w:p>
        </w:tc>
      </w:tr>
      <w:tr>
        <w:tc>
          <w:tcPr>
            <w:tcW w:type="dxa" w:w="5328"/>
            <w:vAlign w:val="center"/>
          </w:tcPr>
          <w:p>
            <w:r/>
            <w:r>
              <w:rPr>
                <w:b w:val="0"/>
                <w:sz w:val="16"/>
              </w:rPr>
              <w:t>App rule</w:t>
            </w:r>
          </w:p>
        </w:tc>
        <w:tc>
          <w:tcPr>
            <w:tcW w:type="dxa" w:w="5328"/>
            <w:vAlign w:val="center"/>
          </w:tcPr>
          <w:p>
            <w:r/>
            <w:r>
              <w:rPr>
                <w:b w:val="0"/>
                <w:sz w:val="16"/>
              </w:rPr>
              <w:t>Training must display under the corresponding SOP using sopCode and trainingId. Do not create loose training records.</w:t>
            </w:r>
          </w:p>
        </w:tc>
      </w:tr>
    </w:tbl>
    <w:p>
      <w:pPr>
        <w:pStyle w:val="Heading1"/>
      </w:pPr>
      <w:r>
        <w:t>2. Training Design Standard</w:t>
      </w:r>
    </w:p>
    <w:p>
      <w:r>
        <w:t>The training design uses practical corporate training methods: clear objective, short content blocks, scenario practice, quiz, live work evidence, acknowledgment, and manager follow-through.</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Training Standard</w:t>
            </w:r>
          </w:p>
        </w:tc>
        <w:tc>
          <w:tcPr>
            <w:tcW w:type="dxa" w:w="5328"/>
            <w:vAlign w:val="center"/>
            <w:shd w:fill="1F4E79"/>
          </w:tcPr>
          <w:p>
            <w:r/>
            <w:r>
              <w:rPr>
                <w:b/>
                <w:color w:val="FFFFFF"/>
                <w:sz w:val="17"/>
              </w:rPr>
              <w:t>How It Applies at Hire'in</w:t>
            </w:r>
          </w:p>
        </w:tc>
      </w:tr>
      <w:tr>
        <w:tc>
          <w:tcPr>
            <w:tcW w:type="dxa" w:w="5328"/>
            <w:vAlign w:val="center"/>
          </w:tcPr>
          <w:p>
            <w:r/>
            <w:r>
              <w:rPr>
                <w:b w:val="0"/>
                <w:sz w:val="16"/>
              </w:rPr>
              <w:t>ADDIE alignment</w:t>
            </w:r>
          </w:p>
        </w:tc>
        <w:tc>
          <w:tcPr>
            <w:tcW w:type="dxa" w:w="5328"/>
            <w:vAlign w:val="center"/>
          </w:tcPr>
          <w:p>
            <w:r/>
            <w:r>
              <w:rPr>
                <w:b w:val="0"/>
                <w:sz w:val="16"/>
              </w:rPr>
              <w:t>Analyze the role gap, design the module, develop SOP-specific material, implement in waves, and evaluate adoption.</w:t>
            </w:r>
          </w:p>
        </w:tc>
      </w:tr>
      <w:tr>
        <w:tc>
          <w:tcPr>
            <w:tcW w:type="dxa" w:w="5328"/>
            <w:vAlign w:val="center"/>
          </w:tcPr>
          <w:p>
            <w:r/>
            <w:r>
              <w:rPr>
                <w:b w:val="0"/>
                <w:sz w:val="16"/>
              </w:rPr>
              <w:t>Kirkpatrick alignment</w:t>
            </w:r>
          </w:p>
        </w:tc>
        <w:tc>
          <w:tcPr>
            <w:tcW w:type="dxa" w:w="5328"/>
            <w:vAlign w:val="center"/>
          </w:tcPr>
          <w:p>
            <w:r/>
            <w:r>
              <w:rPr>
                <w:b w:val="0"/>
                <w:sz w:val="16"/>
              </w:rPr>
              <w:t>Measure reaction, learning, behavior on the job, and business results such as submission QC, conversion, compliance, and audit closure.</w:t>
            </w:r>
          </w:p>
        </w:tc>
      </w:tr>
      <w:tr>
        <w:tc>
          <w:tcPr>
            <w:tcW w:type="dxa" w:w="5328"/>
            <w:vAlign w:val="center"/>
          </w:tcPr>
          <w:p>
            <w:r/>
            <w:r>
              <w:rPr>
                <w:b w:val="0"/>
                <w:sz w:val="16"/>
              </w:rPr>
              <w:t>SHRM-style acknowledgment</w:t>
            </w:r>
          </w:p>
        </w:tc>
        <w:tc>
          <w:tcPr>
            <w:tcW w:type="dxa" w:w="5328"/>
            <w:vAlign w:val="center"/>
          </w:tcPr>
          <w:p>
            <w:r/>
            <w:r>
              <w:rPr>
                <w:b w:val="0"/>
                <w:sz w:val="16"/>
              </w:rPr>
              <w:t>Track acknowledgment after publication/training and keep record by SOP version.</w:t>
            </w:r>
          </w:p>
        </w:tc>
      </w:tr>
      <w:tr>
        <w:tc>
          <w:tcPr>
            <w:tcW w:type="dxa" w:w="5328"/>
            <w:vAlign w:val="center"/>
          </w:tcPr>
          <w:p>
            <w:r/>
            <w:r>
              <w:rPr>
                <w:b w:val="0"/>
                <w:sz w:val="16"/>
              </w:rPr>
              <w:t>Staffing ethics alignment</w:t>
            </w:r>
          </w:p>
        </w:tc>
        <w:tc>
          <w:tcPr>
            <w:tcW w:type="dxa" w:w="5328"/>
            <w:vAlign w:val="center"/>
          </w:tcPr>
          <w:p>
            <w:r/>
            <w:r>
              <w:rPr>
                <w:b w:val="0"/>
                <w:sz w:val="16"/>
              </w:rPr>
              <w:t>Teach dignity, confidentiality, lawful conduct, candidate care, client trust, and job-related screening.</w:t>
            </w:r>
          </w:p>
        </w:tc>
      </w:tr>
      <w:tr>
        <w:tc>
          <w:tcPr>
            <w:tcW w:type="dxa" w:w="5328"/>
            <w:vAlign w:val="center"/>
          </w:tcPr>
          <w:p>
            <w:r/>
            <w:r>
              <w:rPr>
                <w:b w:val="0"/>
                <w:sz w:val="16"/>
              </w:rPr>
              <w:t>Remote team alignment</w:t>
            </w:r>
          </w:p>
        </w:tc>
        <w:tc>
          <w:tcPr>
            <w:tcW w:type="dxa" w:w="5328"/>
            <w:vAlign w:val="center"/>
          </w:tcPr>
          <w:p>
            <w:r/>
            <w:r>
              <w:rPr>
                <w:b w:val="0"/>
                <w:sz w:val="16"/>
              </w:rPr>
              <w:t>Use written documentation, system updates, Teams/email etiquette, and over-communication through approved channels.</w:t>
            </w:r>
          </w:p>
        </w:tc>
      </w:tr>
    </w:tbl>
    <w:p>
      <w:pPr>
        <w:pStyle w:val="Heading1"/>
      </w:pPr>
      <w:r>
        <w:t>3. Training Catalog Summary</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shd w:fill="1F4E79"/>
          </w:tcPr>
          <w:p>
            <w:r/>
            <w:r>
              <w:rPr>
                <w:b/>
                <w:color w:val="FFFFFF"/>
                <w:sz w:val="17"/>
              </w:rPr>
              <w:t>Training ID</w:t>
            </w:r>
          </w:p>
        </w:tc>
        <w:tc>
          <w:tcPr>
            <w:tcW w:type="dxa" w:w="1776"/>
            <w:vAlign w:val="center"/>
            <w:shd w:fill="1F4E79"/>
          </w:tcPr>
          <w:p>
            <w:r/>
            <w:r>
              <w:rPr>
                <w:b/>
                <w:color w:val="FFFFFF"/>
                <w:sz w:val="17"/>
              </w:rPr>
              <w:t>SOP Code</w:t>
            </w:r>
          </w:p>
        </w:tc>
        <w:tc>
          <w:tcPr>
            <w:tcW w:type="dxa" w:w="1776"/>
            <w:vAlign w:val="center"/>
            <w:shd w:fill="1F4E79"/>
          </w:tcPr>
          <w:p>
            <w:r/>
            <w:r>
              <w:rPr>
                <w:b/>
                <w:color w:val="FFFFFF"/>
                <w:sz w:val="17"/>
              </w:rPr>
              <w:t>Training Title</w:t>
            </w:r>
          </w:p>
        </w:tc>
        <w:tc>
          <w:tcPr>
            <w:tcW w:type="dxa" w:w="1776"/>
            <w:vAlign w:val="center"/>
            <w:shd w:fill="1F4E79"/>
          </w:tcPr>
          <w:p>
            <w:r/>
            <w:r>
              <w:rPr>
                <w:b/>
                <w:color w:val="FFFFFF"/>
                <w:sz w:val="17"/>
              </w:rPr>
              <w:t>Wave</w:t>
            </w:r>
          </w:p>
        </w:tc>
        <w:tc>
          <w:tcPr>
            <w:tcW w:type="dxa" w:w="1776"/>
            <w:vAlign w:val="center"/>
            <w:shd w:fill="1F4E79"/>
          </w:tcPr>
          <w:p>
            <w:r/>
            <w:r>
              <w:rPr>
                <w:b/>
                <w:color w:val="FFFFFF"/>
                <w:sz w:val="17"/>
              </w:rPr>
              <w:t>Duration</w:t>
            </w:r>
          </w:p>
        </w:tc>
        <w:tc>
          <w:tcPr>
            <w:tcW w:type="dxa" w:w="1776"/>
            <w:vAlign w:val="center"/>
            <w:shd w:fill="1F4E79"/>
          </w:tcPr>
          <w:p>
            <w:r/>
            <w:r>
              <w:rPr>
                <w:b/>
                <w:color w:val="FFFFFF"/>
                <w:sz w:val="17"/>
              </w:rPr>
              <w:t>Audience</w:t>
            </w:r>
          </w:p>
        </w:tc>
      </w:tr>
      <w:tr>
        <w:tc>
          <w:tcPr>
            <w:tcW w:type="dxa" w:w="1776"/>
            <w:vAlign w:val="center"/>
          </w:tcPr>
          <w:p>
            <w:r/>
            <w:r>
              <w:rPr>
                <w:b w:val="0"/>
                <w:sz w:val="16"/>
              </w:rPr>
              <w:t>HIS-TRN-GOV-001</w:t>
            </w:r>
          </w:p>
        </w:tc>
        <w:tc>
          <w:tcPr>
            <w:tcW w:type="dxa" w:w="1776"/>
            <w:vAlign w:val="center"/>
          </w:tcPr>
          <w:p>
            <w:r/>
            <w:r>
              <w:rPr>
                <w:b w:val="0"/>
                <w:sz w:val="16"/>
              </w:rPr>
              <w:t>HIS-SOP-GOV-001</w:t>
            </w:r>
          </w:p>
        </w:tc>
        <w:tc>
          <w:tcPr>
            <w:tcW w:type="dxa" w:w="1776"/>
            <w:vAlign w:val="center"/>
          </w:tcPr>
          <w:p>
            <w:r/>
            <w:r>
              <w:rPr>
                <w:b w:val="0"/>
                <w:sz w:val="16"/>
              </w:rPr>
              <w:t>SOP Governance, Document Control &amp; Change Management</w:t>
            </w:r>
          </w:p>
        </w:tc>
        <w:tc>
          <w:tcPr>
            <w:tcW w:type="dxa" w:w="1776"/>
            <w:vAlign w:val="center"/>
          </w:tcPr>
          <w:p>
            <w:r/>
            <w:r>
              <w:rPr>
                <w:b w:val="0"/>
                <w:sz w:val="16"/>
              </w:rPr>
              <w:t>Wave 0</w:t>
            </w:r>
          </w:p>
        </w:tc>
        <w:tc>
          <w:tcPr>
            <w:tcW w:type="dxa" w:w="1776"/>
            <w:vAlign w:val="center"/>
          </w:tcPr>
          <w:p>
            <w:r/>
            <w:r>
              <w:rPr>
                <w:b w:val="0"/>
                <w:sz w:val="16"/>
              </w:rPr>
              <w:t>45 min</w:t>
            </w:r>
          </w:p>
        </w:tc>
        <w:tc>
          <w:tcPr>
            <w:tcW w:type="dxa" w:w="1776"/>
            <w:vAlign w:val="center"/>
          </w:tcPr>
          <w:p>
            <w:r/>
            <w:r>
              <w:rPr>
                <w:b w:val="0"/>
                <w:sz w:val="16"/>
              </w:rPr>
              <w:t>CEO, Ops, HR, Department Heads, SOP Owners, Managers</w:t>
            </w:r>
          </w:p>
        </w:tc>
      </w:tr>
      <w:tr>
        <w:tc>
          <w:tcPr>
            <w:tcW w:type="dxa" w:w="1776"/>
            <w:vAlign w:val="center"/>
          </w:tcPr>
          <w:p>
            <w:r/>
            <w:r>
              <w:rPr>
                <w:b w:val="0"/>
                <w:sz w:val="16"/>
              </w:rPr>
              <w:t>HIS-TRN-REQ-001</w:t>
            </w:r>
          </w:p>
        </w:tc>
        <w:tc>
          <w:tcPr>
            <w:tcW w:type="dxa" w:w="1776"/>
            <w:vAlign w:val="center"/>
          </w:tcPr>
          <w:p>
            <w:r/>
            <w:r>
              <w:rPr>
                <w:b w:val="0"/>
                <w:sz w:val="16"/>
              </w:rPr>
              <w:t>HIS-SOP-REQ-001</w:t>
            </w:r>
          </w:p>
        </w:tc>
        <w:tc>
          <w:tcPr>
            <w:tcW w:type="dxa" w:w="1776"/>
            <w:vAlign w:val="center"/>
          </w:tcPr>
          <w:p>
            <w:r/>
            <w:r>
              <w:rPr>
                <w:b w:val="0"/>
                <w:sz w:val="16"/>
              </w:rPr>
              <w:t>AI-Driven Requirement Synthesis, Hiring Manager Alignment &amp; Execution Brief</w:t>
            </w:r>
          </w:p>
        </w:tc>
        <w:tc>
          <w:tcPr>
            <w:tcW w:type="dxa" w:w="1776"/>
            <w:vAlign w:val="center"/>
          </w:tcPr>
          <w:p>
            <w:r/>
            <w:r>
              <w:rPr>
                <w:b w:val="0"/>
                <w:sz w:val="16"/>
              </w:rPr>
              <w:t>Wave 1</w:t>
            </w:r>
          </w:p>
        </w:tc>
        <w:tc>
          <w:tcPr>
            <w:tcW w:type="dxa" w:w="1776"/>
            <w:vAlign w:val="center"/>
          </w:tcPr>
          <w:p>
            <w:r/>
            <w:r>
              <w:rPr>
                <w:b w:val="0"/>
                <w:sz w:val="16"/>
              </w:rPr>
              <w:t>45 min</w:t>
            </w:r>
          </w:p>
        </w:tc>
        <w:tc>
          <w:tcPr>
            <w:tcW w:type="dxa" w:w="1776"/>
            <w:vAlign w:val="center"/>
          </w:tcPr>
          <w:p>
            <w:r/>
            <w:r>
              <w:rPr>
                <w:b w:val="0"/>
                <w:sz w:val="16"/>
              </w:rPr>
              <w:t>Recruiters, Leads, AMs, Delivery Managers, Sales, BD</w:t>
            </w:r>
          </w:p>
        </w:tc>
      </w:tr>
      <w:tr>
        <w:tc>
          <w:tcPr>
            <w:tcW w:type="dxa" w:w="1776"/>
            <w:vAlign w:val="center"/>
          </w:tcPr>
          <w:p>
            <w:r/>
            <w:r>
              <w:rPr>
                <w:b w:val="0"/>
                <w:sz w:val="16"/>
              </w:rPr>
              <w:t>HIS-TRN-TA-001</w:t>
            </w:r>
          </w:p>
        </w:tc>
        <w:tc>
          <w:tcPr>
            <w:tcW w:type="dxa" w:w="1776"/>
            <w:vAlign w:val="center"/>
          </w:tcPr>
          <w:p>
            <w:r/>
            <w:r>
              <w:rPr>
                <w:b w:val="0"/>
                <w:sz w:val="16"/>
              </w:rPr>
              <w:t>HIS-SOP-TA-001</w:t>
            </w:r>
          </w:p>
        </w:tc>
        <w:tc>
          <w:tcPr>
            <w:tcW w:type="dxa" w:w="1776"/>
            <w:vAlign w:val="center"/>
          </w:tcPr>
          <w:p>
            <w:r/>
            <w:r>
              <w:rPr>
                <w:b w:val="0"/>
                <w:sz w:val="16"/>
              </w:rPr>
              <w:t>Requisition Intake, Rate Alignment &amp; Delivery Kickoff</w:t>
            </w:r>
          </w:p>
        </w:tc>
        <w:tc>
          <w:tcPr>
            <w:tcW w:type="dxa" w:w="1776"/>
            <w:vAlign w:val="center"/>
          </w:tcPr>
          <w:p>
            <w:r/>
            <w:r>
              <w:rPr>
                <w:b w:val="0"/>
                <w:sz w:val="16"/>
              </w:rPr>
              <w:t>Wave 1</w:t>
            </w:r>
          </w:p>
        </w:tc>
        <w:tc>
          <w:tcPr>
            <w:tcW w:type="dxa" w:w="1776"/>
            <w:vAlign w:val="center"/>
          </w:tcPr>
          <w:p>
            <w:r/>
            <w:r>
              <w:rPr>
                <w:b w:val="0"/>
                <w:sz w:val="16"/>
              </w:rPr>
              <w:t>45 min</w:t>
            </w:r>
          </w:p>
        </w:tc>
        <w:tc>
          <w:tcPr>
            <w:tcW w:type="dxa" w:w="1776"/>
            <w:vAlign w:val="center"/>
          </w:tcPr>
          <w:p>
            <w:r/>
            <w:r>
              <w:rPr>
                <w:b w:val="0"/>
                <w:sz w:val="16"/>
              </w:rPr>
              <w:t>Recruiters, Leads, AMs, Delivery Managers</w:t>
            </w:r>
          </w:p>
        </w:tc>
      </w:tr>
      <w:tr>
        <w:tc>
          <w:tcPr>
            <w:tcW w:type="dxa" w:w="1776"/>
            <w:vAlign w:val="center"/>
          </w:tcPr>
          <w:p>
            <w:r/>
            <w:r>
              <w:rPr>
                <w:b w:val="0"/>
                <w:sz w:val="16"/>
              </w:rPr>
              <w:t>HIS-TRN-TA-002</w:t>
            </w:r>
          </w:p>
        </w:tc>
        <w:tc>
          <w:tcPr>
            <w:tcW w:type="dxa" w:w="1776"/>
            <w:vAlign w:val="center"/>
          </w:tcPr>
          <w:p>
            <w:r/>
            <w:r>
              <w:rPr>
                <w:b w:val="0"/>
                <w:sz w:val="16"/>
              </w:rPr>
              <w:t>HIS-SOP-TA-002</w:t>
            </w:r>
          </w:p>
        </w:tc>
        <w:tc>
          <w:tcPr>
            <w:tcW w:type="dxa" w:w="1776"/>
            <w:vAlign w:val="center"/>
          </w:tcPr>
          <w:p>
            <w:r/>
            <w:r>
              <w:rPr>
                <w:b w:val="0"/>
                <w:sz w:val="16"/>
              </w:rPr>
              <w:t>Sourcing, Outreach, Candidate Ownership &amp; Consent</w:t>
            </w:r>
          </w:p>
        </w:tc>
        <w:tc>
          <w:tcPr>
            <w:tcW w:type="dxa" w:w="1776"/>
            <w:vAlign w:val="center"/>
          </w:tcPr>
          <w:p>
            <w:r/>
            <w:r>
              <w:rPr>
                <w:b w:val="0"/>
                <w:sz w:val="16"/>
              </w:rPr>
              <w:t>Wave 2</w:t>
            </w:r>
          </w:p>
        </w:tc>
        <w:tc>
          <w:tcPr>
            <w:tcW w:type="dxa" w:w="1776"/>
            <w:vAlign w:val="center"/>
          </w:tcPr>
          <w:p>
            <w:r/>
            <w:r>
              <w:rPr>
                <w:b w:val="0"/>
                <w:sz w:val="16"/>
              </w:rPr>
              <w:t>45 min</w:t>
            </w:r>
          </w:p>
        </w:tc>
        <w:tc>
          <w:tcPr>
            <w:tcW w:type="dxa" w:w="1776"/>
            <w:vAlign w:val="center"/>
          </w:tcPr>
          <w:p>
            <w:r/>
            <w:r>
              <w:rPr>
                <w:b w:val="0"/>
                <w:sz w:val="16"/>
              </w:rPr>
              <w:t>Recruiters, Sourcers, Leads, Managers</w:t>
            </w:r>
          </w:p>
        </w:tc>
      </w:tr>
      <w:tr>
        <w:tc>
          <w:tcPr>
            <w:tcW w:type="dxa" w:w="1776"/>
            <w:vAlign w:val="center"/>
          </w:tcPr>
          <w:p>
            <w:r/>
            <w:r>
              <w:rPr>
                <w:b w:val="0"/>
                <w:sz w:val="16"/>
              </w:rPr>
              <w:t>HIS-TRN-TA-003</w:t>
            </w:r>
          </w:p>
        </w:tc>
        <w:tc>
          <w:tcPr>
            <w:tcW w:type="dxa" w:w="1776"/>
            <w:vAlign w:val="center"/>
          </w:tcPr>
          <w:p>
            <w:r/>
            <w:r>
              <w:rPr>
                <w:b w:val="0"/>
                <w:sz w:val="16"/>
              </w:rPr>
              <w:t>HIS-SOP-TA-003</w:t>
            </w:r>
          </w:p>
        </w:tc>
        <w:tc>
          <w:tcPr>
            <w:tcW w:type="dxa" w:w="1776"/>
            <w:vAlign w:val="center"/>
          </w:tcPr>
          <w:p>
            <w:r/>
            <w:r>
              <w:rPr>
                <w:b w:val="0"/>
                <w:sz w:val="16"/>
              </w:rPr>
              <w:t>Screening, Qualification &amp; Submission QC</w:t>
            </w:r>
          </w:p>
        </w:tc>
        <w:tc>
          <w:tcPr>
            <w:tcW w:type="dxa" w:w="1776"/>
            <w:vAlign w:val="center"/>
          </w:tcPr>
          <w:p>
            <w:r/>
            <w:r>
              <w:rPr>
                <w:b w:val="0"/>
                <w:sz w:val="16"/>
              </w:rPr>
              <w:t>Wave 1</w:t>
            </w:r>
          </w:p>
        </w:tc>
        <w:tc>
          <w:tcPr>
            <w:tcW w:type="dxa" w:w="1776"/>
            <w:vAlign w:val="center"/>
          </w:tcPr>
          <w:p>
            <w:r/>
            <w:r>
              <w:rPr>
                <w:b w:val="0"/>
                <w:sz w:val="16"/>
              </w:rPr>
              <w:t>45 min</w:t>
            </w:r>
          </w:p>
        </w:tc>
        <w:tc>
          <w:tcPr>
            <w:tcW w:type="dxa" w:w="1776"/>
            <w:vAlign w:val="center"/>
          </w:tcPr>
          <w:p>
            <w:r/>
            <w:r>
              <w:rPr>
                <w:b w:val="0"/>
                <w:sz w:val="16"/>
              </w:rPr>
              <w:t>Recruiters, Leads, Delivery Managers, QC Reviewers</w:t>
            </w:r>
          </w:p>
        </w:tc>
      </w:tr>
      <w:tr>
        <w:tc>
          <w:tcPr>
            <w:tcW w:type="dxa" w:w="1776"/>
            <w:vAlign w:val="center"/>
          </w:tcPr>
          <w:p>
            <w:r/>
            <w:r>
              <w:rPr>
                <w:b w:val="0"/>
                <w:sz w:val="16"/>
              </w:rPr>
              <w:t>HIS-TRN-TA-004</w:t>
            </w:r>
          </w:p>
        </w:tc>
        <w:tc>
          <w:tcPr>
            <w:tcW w:type="dxa" w:w="1776"/>
            <w:vAlign w:val="center"/>
          </w:tcPr>
          <w:p>
            <w:r/>
            <w:r>
              <w:rPr>
                <w:b w:val="0"/>
                <w:sz w:val="16"/>
              </w:rPr>
              <w:t>HIS-SOP-TA-004</w:t>
            </w:r>
          </w:p>
        </w:tc>
        <w:tc>
          <w:tcPr>
            <w:tcW w:type="dxa" w:w="1776"/>
            <w:vAlign w:val="center"/>
          </w:tcPr>
          <w:p>
            <w:r/>
            <w:r>
              <w:rPr>
                <w:b w:val="0"/>
                <w:sz w:val="16"/>
              </w:rPr>
              <w:t>Interview, Offer, Start &amp; Retention Follow-Through</w:t>
            </w:r>
          </w:p>
        </w:tc>
        <w:tc>
          <w:tcPr>
            <w:tcW w:type="dxa" w:w="1776"/>
            <w:vAlign w:val="center"/>
          </w:tcPr>
          <w:p>
            <w:r/>
            <w:r>
              <w:rPr>
                <w:b w:val="0"/>
                <w:sz w:val="16"/>
              </w:rPr>
              <w:t>Wave 2</w:t>
            </w:r>
          </w:p>
        </w:tc>
        <w:tc>
          <w:tcPr>
            <w:tcW w:type="dxa" w:w="1776"/>
            <w:vAlign w:val="center"/>
          </w:tcPr>
          <w:p>
            <w:r/>
            <w:r>
              <w:rPr>
                <w:b w:val="0"/>
                <w:sz w:val="16"/>
              </w:rPr>
              <w:t>45 min</w:t>
            </w:r>
          </w:p>
        </w:tc>
        <w:tc>
          <w:tcPr>
            <w:tcW w:type="dxa" w:w="1776"/>
            <w:vAlign w:val="center"/>
          </w:tcPr>
          <w:p>
            <w:r/>
            <w:r>
              <w:rPr>
                <w:b w:val="0"/>
                <w:sz w:val="16"/>
              </w:rPr>
              <w:t>Recruiters, Leads, AMs, Onboarding/Ops</w:t>
            </w:r>
          </w:p>
        </w:tc>
      </w:tr>
      <w:tr>
        <w:tc>
          <w:tcPr>
            <w:tcW w:type="dxa" w:w="1776"/>
            <w:vAlign w:val="center"/>
          </w:tcPr>
          <w:p>
            <w:r/>
            <w:r>
              <w:rPr>
                <w:b w:val="0"/>
                <w:sz w:val="16"/>
              </w:rPr>
              <w:t>HIS-TRN-HC-001</w:t>
            </w:r>
          </w:p>
        </w:tc>
        <w:tc>
          <w:tcPr>
            <w:tcW w:type="dxa" w:w="1776"/>
            <w:vAlign w:val="center"/>
          </w:tcPr>
          <w:p>
            <w:r/>
            <w:r>
              <w:rPr>
                <w:b w:val="0"/>
                <w:sz w:val="16"/>
              </w:rPr>
              <w:t>HIS-SOP-HC-001</w:t>
            </w:r>
          </w:p>
        </w:tc>
        <w:tc>
          <w:tcPr>
            <w:tcW w:type="dxa" w:w="1776"/>
            <w:vAlign w:val="center"/>
          </w:tcPr>
          <w:p>
            <w:r/>
            <w:r>
              <w:rPr>
                <w:b w:val="0"/>
                <w:sz w:val="16"/>
              </w:rPr>
              <w:t>Healthcare Credential Packet &amp; Compliance Readiness</w:t>
            </w:r>
          </w:p>
        </w:tc>
        <w:tc>
          <w:tcPr>
            <w:tcW w:type="dxa" w:w="1776"/>
            <w:vAlign w:val="center"/>
          </w:tcPr>
          <w:p>
            <w:r/>
            <w:r>
              <w:rPr>
                <w:b w:val="0"/>
                <w:sz w:val="16"/>
              </w:rPr>
              <w:t>Wave 2</w:t>
            </w:r>
          </w:p>
        </w:tc>
        <w:tc>
          <w:tcPr>
            <w:tcW w:type="dxa" w:w="1776"/>
            <w:vAlign w:val="center"/>
          </w:tcPr>
          <w:p>
            <w:r/>
            <w:r>
              <w:rPr>
                <w:b w:val="0"/>
                <w:sz w:val="16"/>
              </w:rPr>
              <w:t>45 min</w:t>
            </w:r>
          </w:p>
        </w:tc>
        <w:tc>
          <w:tcPr>
            <w:tcW w:type="dxa" w:w="1776"/>
            <w:vAlign w:val="center"/>
          </w:tcPr>
          <w:p>
            <w:r/>
            <w:r>
              <w:rPr>
                <w:b w:val="0"/>
                <w:sz w:val="16"/>
              </w:rPr>
              <w:t>Healthcare Recruiters, Credentialing/Ops, Leads, AMs</w:t>
            </w:r>
          </w:p>
        </w:tc>
      </w:tr>
      <w:tr>
        <w:tc>
          <w:tcPr>
            <w:tcW w:type="dxa" w:w="1776"/>
            <w:vAlign w:val="center"/>
          </w:tcPr>
          <w:p>
            <w:r/>
            <w:r>
              <w:rPr>
                <w:b w:val="0"/>
                <w:sz w:val="16"/>
              </w:rPr>
              <w:t>HIS-TRN-IT-001</w:t>
            </w:r>
          </w:p>
        </w:tc>
        <w:tc>
          <w:tcPr>
            <w:tcW w:type="dxa" w:w="1776"/>
            <w:vAlign w:val="center"/>
          </w:tcPr>
          <w:p>
            <w:r/>
            <w:r>
              <w:rPr>
                <w:b w:val="0"/>
                <w:sz w:val="16"/>
              </w:rPr>
              <w:t>HIS-SOP-IT-001</w:t>
            </w:r>
          </w:p>
        </w:tc>
        <w:tc>
          <w:tcPr>
            <w:tcW w:type="dxa" w:w="1776"/>
            <w:vAlign w:val="center"/>
          </w:tcPr>
          <w:p>
            <w:r/>
            <w:r>
              <w:rPr>
                <w:b w:val="0"/>
                <w:sz w:val="16"/>
              </w:rPr>
              <w:t>IT Staffing Delivery, Technical Screening &amp; Submission Governance</w:t>
            </w:r>
          </w:p>
        </w:tc>
        <w:tc>
          <w:tcPr>
            <w:tcW w:type="dxa" w:w="1776"/>
            <w:vAlign w:val="center"/>
          </w:tcPr>
          <w:p>
            <w:r/>
            <w:r>
              <w:rPr>
                <w:b w:val="0"/>
                <w:sz w:val="16"/>
              </w:rPr>
              <w:t>Wave 2</w:t>
            </w:r>
          </w:p>
        </w:tc>
        <w:tc>
          <w:tcPr>
            <w:tcW w:type="dxa" w:w="1776"/>
            <w:vAlign w:val="center"/>
          </w:tcPr>
          <w:p>
            <w:r/>
            <w:r>
              <w:rPr>
                <w:b w:val="0"/>
                <w:sz w:val="16"/>
              </w:rPr>
              <w:t>45 min</w:t>
            </w:r>
          </w:p>
        </w:tc>
        <w:tc>
          <w:tcPr>
            <w:tcW w:type="dxa" w:w="1776"/>
            <w:vAlign w:val="center"/>
          </w:tcPr>
          <w:p>
            <w:r/>
            <w:r>
              <w:rPr>
                <w:b w:val="0"/>
                <w:sz w:val="16"/>
              </w:rPr>
              <w:t>IT Recruiters, Technical Screeners, Leads, Sales/AM</w:t>
            </w:r>
          </w:p>
        </w:tc>
      </w:tr>
      <w:tr>
        <w:tc>
          <w:tcPr>
            <w:tcW w:type="dxa" w:w="1776"/>
            <w:vAlign w:val="center"/>
          </w:tcPr>
          <w:p>
            <w:r/>
            <w:r>
              <w:rPr>
                <w:b w:val="0"/>
                <w:sz w:val="16"/>
              </w:rPr>
              <w:t>HIS-TRN-ENG-001</w:t>
            </w:r>
          </w:p>
        </w:tc>
        <w:tc>
          <w:tcPr>
            <w:tcW w:type="dxa" w:w="1776"/>
            <w:vAlign w:val="center"/>
          </w:tcPr>
          <w:p>
            <w:r/>
            <w:r>
              <w:rPr>
                <w:b w:val="0"/>
                <w:sz w:val="16"/>
              </w:rPr>
              <w:t>HIS-SOP-ENG-001</w:t>
            </w:r>
          </w:p>
        </w:tc>
        <w:tc>
          <w:tcPr>
            <w:tcW w:type="dxa" w:w="1776"/>
            <w:vAlign w:val="center"/>
          </w:tcPr>
          <w:p>
            <w:r/>
            <w:r>
              <w:rPr>
                <w:b w:val="0"/>
                <w:sz w:val="16"/>
              </w:rPr>
              <w:t>Engineering &amp; Professional Services Delivery Standards</w:t>
            </w:r>
          </w:p>
        </w:tc>
        <w:tc>
          <w:tcPr>
            <w:tcW w:type="dxa" w:w="1776"/>
            <w:vAlign w:val="center"/>
          </w:tcPr>
          <w:p>
            <w:r/>
            <w:r>
              <w:rPr>
                <w:b w:val="0"/>
                <w:sz w:val="16"/>
              </w:rPr>
              <w:t>Wave 3</w:t>
            </w:r>
          </w:p>
        </w:tc>
        <w:tc>
          <w:tcPr>
            <w:tcW w:type="dxa" w:w="1776"/>
            <w:vAlign w:val="center"/>
          </w:tcPr>
          <w:p>
            <w:r/>
            <w:r>
              <w:rPr>
                <w:b w:val="0"/>
                <w:sz w:val="16"/>
              </w:rPr>
              <w:t>45 min</w:t>
            </w:r>
          </w:p>
        </w:tc>
        <w:tc>
          <w:tcPr>
            <w:tcW w:type="dxa" w:w="1776"/>
            <w:vAlign w:val="center"/>
          </w:tcPr>
          <w:p>
            <w:r/>
            <w:r>
              <w:rPr>
                <w:b w:val="0"/>
                <w:sz w:val="16"/>
              </w:rPr>
              <w:t>Recruiters, Sourcers, Leads, BD, Sales</w:t>
            </w:r>
          </w:p>
        </w:tc>
      </w:tr>
      <w:tr>
        <w:tc>
          <w:tcPr>
            <w:tcW w:type="dxa" w:w="1776"/>
            <w:vAlign w:val="center"/>
          </w:tcPr>
          <w:p>
            <w:r/>
            <w:r>
              <w:rPr>
                <w:b w:val="0"/>
                <w:sz w:val="16"/>
              </w:rPr>
              <w:t>HIS-TRN-SALES-001</w:t>
            </w:r>
          </w:p>
        </w:tc>
        <w:tc>
          <w:tcPr>
            <w:tcW w:type="dxa" w:w="1776"/>
            <w:vAlign w:val="center"/>
          </w:tcPr>
          <w:p>
            <w:r/>
            <w:r>
              <w:rPr>
                <w:b w:val="0"/>
                <w:sz w:val="16"/>
              </w:rPr>
              <w:t>HIS-SOP-SALES-001</w:t>
            </w:r>
          </w:p>
        </w:tc>
        <w:tc>
          <w:tcPr>
            <w:tcW w:type="dxa" w:w="1776"/>
            <w:vAlign w:val="center"/>
          </w:tcPr>
          <w:p>
            <w:r/>
            <w:r>
              <w:rPr>
                <w:b w:val="0"/>
                <w:sz w:val="16"/>
              </w:rPr>
              <w:t>Client, MSP/VMS, Rate Governance &amp; Escalation</w:t>
            </w:r>
          </w:p>
        </w:tc>
        <w:tc>
          <w:tcPr>
            <w:tcW w:type="dxa" w:w="1776"/>
            <w:vAlign w:val="center"/>
          </w:tcPr>
          <w:p>
            <w:r/>
            <w:r>
              <w:rPr>
                <w:b w:val="0"/>
                <w:sz w:val="16"/>
              </w:rPr>
              <w:t>Wave 1</w:t>
            </w:r>
          </w:p>
        </w:tc>
        <w:tc>
          <w:tcPr>
            <w:tcW w:type="dxa" w:w="1776"/>
            <w:vAlign w:val="center"/>
          </w:tcPr>
          <w:p>
            <w:r/>
            <w:r>
              <w:rPr>
                <w:b w:val="0"/>
                <w:sz w:val="16"/>
              </w:rPr>
              <w:t>45 min</w:t>
            </w:r>
          </w:p>
        </w:tc>
        <w:tc>
          <w:tcPr>
            <w:tcW w:type="dxa" w:w="1776"/>
            <w:vAlign w:val="center"/>
          </w:tcPr>
          <w:p>
            <w:r/>
            <w:r>
              <w:rPr>
                <w:b w:val="0"/>
                <w:sz w:val="16"/>
              </w:rPr>
              <w:t>Sales, AMs, Delivery Managers, Leads, Recruiters</w:t>
            </w:r>
          </w:p>
        </w:tc>
      </w:tr>
      <w:tr>
        <w:tc>
          <w:tcPr>
            <w:tcW w:type="dxa" w:w="1776"/>
            <w:vAlign w:val="center"/>
          </w:tcPr>
          <w:p>
            <w:r/>
            <w:r>
              <w:rPr>
                <w:b w:val="0"/>
                <w:sz w:val="16"/>
              </w:rPr>
              <w:t>HIS-TRN-BD-001</w:t>
            </w:r>
          </w:p>
        </w:tc>
        <w:tc>
          <w:tcPr>
            <w:tcW w:type="dxa" w:w="1776"/>
            <w:vAlign w:val="center"/>
          </w:tcPr>
          <w:p>
            <w:r/>
            <w:r>
              <w:rPr>
                <w:b w:val="0"/>
                <w:sz w:val="16"/>
              </w:rPr>
              <w:t>HIS-SOP-BD-001</w:t>
            </w:r>
          </w:p>
        </w:tc>
        <w:tc>
          <w:tcPr>
            <w:tcW w:type="dxa" w:w="1776"/>
            <w:vAlign w:val="center"/>
          </w:tcPr>
          <w:p>
            <w:r/>
            <w:r>
              <w:rPr>
                <w:b w:val="0"/>
                <w:sz w:val="16"/>
              </w:rPr>
              <w:t>New Client Acquisition, Proposals, RFPs &amp; Client Onboarding</w:t>
            </w:r>
          </w:p>
        </w:tc>
        <w:tc>
          <w:tcPr>
            <w:tcW w:type="dxa" w:w="1776"/>
            <w:vAlign w:val="center"/>
          </w:tcPr>
          <w:p>
            <w:r/>
            <w:r>
              <w:rPr>
                <w:b w:val="0"/>
                <w:sz w:val="16"/>
              </w:rPr>
              <w:t>Wave 3</w:t>
            </w:r>
          </w:p>
        </w:tc>
        <w:tc>
          <w:tcPr>
            <w:tcW w:type="dxa" w:w="1776"/>
            <w:vAlign w:val="center"/>
          </w:tcPr>
          <w:p>
            <w:r/>
            <w:r>
              <w:rPr>
                <w:b w:val="0"/>
                <w:sz w:val="16"/>
              </w:rPr>
              <w:t>45 min</w:t>
            </w:r>
          </w:p>
        </w:tc>
        <w:tc>
          <w:tcPr>
            <w:tcW w:type="dxa" w:w="1776"/>
            <w:vAlign w:val="center"/>
          </w:tcPr>
          <w:p>
            <w:r/>
            <w:r>
              <w:rPr>
                <w:b w:val="0"/>
                <w:sz w:val="16"/>
              </w:rPr>
              <w:t>BD, Sales, Leadership, AMs, Marketing</w:t>
            </w:r>
          </w:p>
        </w:tc>
      </w:tr>
      <w:tr>
        <w:tc>
          <w:tcPr>
            <w:tcW w:type="dxa" w:w="1776"/>
            <w:vAlign w:val="center"/>
          </w:tcPr>
          <w:p>
            <w:r/>
            <w:r>
              <w:rPr>
                <w:b w:val="0"/>
                <w:sz w:val="16"/>
              </w:rPr>
              <w:t>HIS-TRN-MKT-001</w:t>
            </w:r>
          </w:p>
        </w:tc>
        <w:tc>
          <w:tcPr>
            <w:tcW w:type="dxa" w:w="1776"/>
            <w:vAlign w:val="center"/>
          </w:tcPr>
          <w:p>
            <w:r/>
            <w:r>
              <w:rPr>
                <w:b w:val="0"/>
                <w:sz w:val="16"/>
              </w:rPr>
              <w:t>HIS-SOP-MKT-001</w:t>
            </w:r>
          </w:p>
        </w:tc>
        <w:tc>
          <w:tcPr>
            <w:tcW w:type="dxa" w:w="1776"/>
            <w:vAlign w:val="center"/>
          </w:tcPr>
          <w:p>
            <w:r/>
            <w:r>
              <w:rPr>
                <w:b w:val="0"/>
                <w:sz w:val="16"/>
              </w:rPr>
              <w:t>Employer Brand, Digital Marketing &amp; Lead Generation</w:t>
            </w:r>
          </w:p>
        </w:tc>
        <w:tc>
          <w:tcPr>
            <w:tcW w:type="dxa" w:w="1776"/>
            <w:vAlign w:val="center"/>
          </w:tcPr>
          <w:p>
            <w:r/>
            <w:r>
              <w:rPr>
                <w:b w:val="0"/>
                <w:sz w:val="16"/>
              </w:rPr>
              <w:t>Wave 3</w:t>
            </w:r>
          </w:p>
        </w:tc>
        <w:tc>
          <w:tcPr>
            <w:tcW w:type="dxa" w:w="1776"/>
            <w:vAlign w:val="center"/>
          </w:tcPr>
          <w:p>
            <w:r/>
            <w:r>
              <w:rPr>
                <w:b w:val="0"/>
                <w:sz w:val="16"/>
              </w:rPr>
              <w:t>45 min</w:t>
            </w:r>
          </w:p>
        </w:tc>
        <w:tc>
          <w:tcPr>
            <w:tcW w:type="dxa" w:w="1776"/>
            <w:vAlign w:val="center"/>
          </w:tcPr>
          <w:p>
            <w:r/>
            <w:r>
              <w:rPr>
                <w:b w:val="0"/>
                <w:sz w:val="16"/>
              </w:rPr>
              <w:t>Marketing, BD, Sales, Leadership, Content Studio Users</w:t>
            </w:r>
          </w:p>
        </w:tc>
      </w:tr>
      <w:tr>
        <w:tc>
          <w:tcPr>
            <w:tcW w:type="dxa" w:w="1776"/>
            <w:vAlign w:val="center"/>
          </w:tcPr>
          <w:p>
            <w:r/>
            <w:r>
              <w:rPr>
                <w:b w:val="0"/>
                <w:sz w:val="16"/>
              </w:rPr>
              <w:t>HIS-TRN-CX-001</w:t>
            </w:r>
          </w:p>
        </w:tc>
        <w:tc>
          <w:tcPr>
            <w:tcW w:type="dxa" w:w="1776"/>
            <w:vAlign w:val="center"/>
          </w:tcPr>
          <w:p>
            <w:r/>
            <w:r>
              <w:rPr>
                <w:b w:val="0"/>
                <w:sz w:val="16"/>
              </w:rPr>
              <w:t>HIS-SOP-CX-001</w:t>
            </w:r>
          </w:p>
        </w:tc>
        <w:tc>
          <w:tcPr>
            <w:tcW w:type="dxa" w:w="1776"/>
            <w:vAlign w:val="center"/>
          </w:tcPr>
          <w:p>
            <w:r/>
            <w:r>
              <w:rPr>
                <w:b w:val="0"/>
                <w:sz w:val="16"/>
              </w:rPr>
              <w:t>Candidate Experience, Communication SLA &amp; Re-Engagement</w:t>
            </w:r>
          </w:p>
        </w:tc>
        <w:tc>
          <w:tcPr>
            <w:tcW w:type="dxa" w:w="1776"/>
            <w:vAlign w:val="center"/>
          </w:tcPr>
          <w:p>
            <w:r/>
            <w:r>
              <w:rPr>
                <w:b w:val="0"/>
                <w:sz w:val="16"/>
              </w:rPr>
              <w:t>Wave 2</w:t>
            </w:r>
          </w:p>
        </w:tc>
        <w:tc>
          <w:tcPr>
            <w:tcW w:type="dxa" w:w="1776"/>
            <w:vAlign w:val="center"/>
          </w:tcPr>
          <w:p>
            <w:r/>
            <w:r>
              <w:rPr>
                <w:b w:val="0"/>
                <w:sz w:val="16"/>
              </w:rPr>
              <w:t>45 min</w:t>
            </w:r>
          </w:p>
        </w:tc>
        <w:tc>
          <w:tcPr>
            <w:tcW w:type="dxa" w:w="1776"/>
            <w:vAlign w:val="center"/>
          </w:tcPr>
          <w:p>
            <w:r/>
            <w:r>
              <w:rPr>
                <w:b w:val="0"/>
                <w:sz w:val="16"/>
              </w:rPr>
              <w:t>Recruiters, Sourcers, Leads, AMs, Onboarding</w:t>
            </w:r>
          </w:p>
        </w:tc>
      </w:tr>
      <w:tr>
        <w:tc>
          <w:tcPr>
            <w:tcW w:type="dxa" w:w="1776"/>
            <w:vAlign w:val="center"/>
          </w:tcPr>
          <w:p>
            <w:r/>
            <w:r>
              <w:rPr>
                <w:b w:val="0"/>
                <w:sz w:val="16"/>
              </w:rPr>
              <w:t>HIS-TRN-PLAT-001</w:t>
            </w:r>
          </w:p>
        </w:tc>
        <w:tc>
          <w:tcPr>
            <w:tcW w:type="dxa" w:w="1776"/>
            <w:vAlign w:val="center"/>
          </w:tcPr>
          <w:p>
            <w:r/>
            <w:r>
              <w:rPr>
                <w:b w:val="0"/>
                <w:sz w:val="16"/>
              </w:rPr>
              <w:t>HIS-SOP-PLAT-001</w:t>
            </w:r>
          </w:p>
        </w:tc>
        <w:tc>
          <w:tcPr>
            <w:tcW w:type="dxa" w:w="1776"/>
            <w:vAlign w:val="center"/>
          </w:tcPr>
          <w:p>
            <w:r/>
            <w:r>
              <w:rPr>
                <w:b w:val="0"/>
                <w:sz w:val="16"/>
              </w:rPr>
              <w:t>Independent SaaS Platform Usage - KleriQ.ai and ProKred.com</w:t>
            </w:r>
          </w:p>
        </w:tc>
        <w:tc>
          <w:tcPr>
            <w:tcW w:type="dxa" w:w="1776"/>
            <w:vAlign w:val="center"/>
          </w:tcPr>
          <w:p>
            <w:r/>
            <w:r>
              <w:rPr>
                <w:b w:val="0"/>
                <w:sz w:val="16"/>
              </w:rPr>
              <w:t>Wave 2</w:t>
            </w:r>
          </w:p>
        </w:tc>
        <w:tc>
          <w:tcPr>
            <w:tcW w:type="dxa" w:w="1776"/>
            <w:vAlign w:val="center"/>
          </w:tcPr>
          <w:p>
            <w:r/>
            <w:r>
              <w:rPr>
                <w:b w:val="0"/>
                <w:sz w:val="16"/>
              </w:rPr>
              <w:t>45 min</w:t>
            </w:r>
          </w:p>
        </w:tc>
        <w:tc>
          <w:tcPr>
            <w:tcW w:type="dxa" w:w="1776"/>
            <w:vAlign w:val="center"/>
          </w:tcPr>
          <w:p>
            <w:r/>
            <w:r>
              <w:rPr>
                <w:b w:val="0"/>
                <w:sz w:val="16"/>
              </w:rPr>
              <w:t>Recruiters, Leads, Sales, Marketing, Ops, Candidate-facing Teams</w:t>
            </w:r>
          </w:p>
        </w:tc>
      </w:tr>
      <w:tr>
        <w:tc>
          <w:tcPr>
            <w:tcW w:type="dxa" w:w="1776"/>
            <w:vAlign w:val="center"/>
          </w:tcPr>
          <w:p>
            <w:r/>
            <w:r>
              <w:rPr>
                <w:b w:val="0"/>
                <w:sz w:val="16"/>
              </w:rPr>
              <w:t>HIS-TRN-LEGAL-001</w:t>
            </w:r>
          </w:p>
        </w:tc>
        <w:tc>
          <w:tcPr>
            <w:tcW w:type="dxa" w:w="1776"/>
            <w:vAlign w:val="center"/>
          </w:tcPr>
          <w:p>
            <w:r/>
            <w:r>
              <w:rPr>
                <w:b w:val="0"/>
                <w:sz w:val="16"/>
              </w:rPr>
              <w:t>HIS-SOP-LEGAL-001</w:t>
            </w:r>
          </w:p>
        </w:tc>
        <w:tc>
          <w:tcPr>
            <w:tcW w:type="dxa" w:w="1776"/>
            <w:vAlign w:val="center"/>
          </w:tcPr>
          <w:p>
            <w:r/>
            <w:r>
              <w:rPr>
                <w:b w:val="0"/>
                <w:sz w:val="16"/>
              </w:rPr>
              <w:t>Contracts, Data Privacy, EEOC &amp; Immigration Compliance</w:t>
            </w:r>
          </w:p>
        </w:tc>
        <w:tc>
          <w:tcPr>
            <w:tcW w:type="dxa" w:w="1776"/>
            <w:vAlign w:val="center"/>
          </w:tcPr>
          <w:p>
            <w:r/>
            <w:r>
              <w:rPr>
                <w:b w:val="0"/>
                <w:sz w:val="16"/>
              </w:rPr>
              <w:t>Wave 4</w:t>
            </w:r>
          </w:p>
        </w:tc>
        <w:tc>
          <w:tcPr>
            <w:tcW w:type="dxa" w:w="1776"/>
            <w:vAlign w:val="center"/>
          </w:tcPr>
          <w:p>
            <w:r/>
            <w:r>
              <w:rPr>
                <w:b w:val="0"/>
                <w:sz w:val="16"/>
              </w:rPr>
              <w:t>45 min</w:t>
            </w:r>
          </w:p>
        </w:tc>
        <w:tc>
          <w:tcPr>
            <w:tcW w:type="dxa" w:w="1776"/>
            <w:vAlign w:val="center"/>
          </w:tcPr>
          <w:p>
            <w:r/>
            <w:r>
              <w:rPr>
                <w:b w:val="0"/>
                <w:sz w:val="16"/>
              </w:rPr>
              <w:t>HR, Ops, Sales, AMs, Recruiters, Managers, Finance</w:t>
            </w:r>
          </w:p>
        </w:tc>
      </w:tr>
      <w:tr>
        <w:tc>
          <w:tcPr>
            <w:tcW w:type="dxa" w:w="1776"/>
            <w:vAlign w:val="center"/>
          </w:tcPr>
          <w:p>
            <w:r/>
            <w:r>
              <w:rPr>
                <w:b w:val="0"/>
                <w:sz w:val="16"/>
              </w:rPr>
              <w:t>HIS-TRN-FIN-001</w:t>
            </w:r>
          </w:p>
        </w:tc>
        <w:tc>
          <w:tcPr>
            <w:tcW w:type="dxa" w:w="1776"/>
            <w:vAlign w:val="center"/>
          </w:tcPr>
          <w:p>
            <w:r/>
            <w:r>
              <w:rPr>
                <w:b w:val="0"/>
                <w:sz w:val="16"/>
              </w:rPr>
              <w:t>HIS-SOP-FIN-001</w:t>
            </w:r>
          </w:p>
        </w:tc>
        <w:tc>
          <w:tcPr>
            <w:tcW w:type="dxa" w:w="1776"/>
            <w:vAlign w:val="center"/>
          </w:tcPr>
          <w:p>
            <w:r/>
            <w:r>
              <w:rPr>
                <w:b w:val="0"/>
                <w:sz w:val="16"/>
              </w:rPr>
              <w:t>Invoicing, Contractor Payroll, AR/AP &amp; Margin Governance</w:t>
            </w:r>
          </w:p>
        </w:tc>
        <w:tc>
          <w:tcPr>
            <w:tcW w:type="dxa" w:w="1776"/>
            <w:vAlign w:val="center"/>
          </w:tcPr>
          <w:p>
            <w:r/>
            <w:r>
              <w:rPr>
                <w:b w:val="0"/>
                <w:sz w:val="16"/>
              </w:rPr>
              <w:t>Wave 4</w:t>
            </w:r>
          </w:p>
        </w:tc>
        <w:tc>
          <w:tcPr>
            <w:tcW w:type="dxa" w:w="1776"/>
            <w:vAlign w:val="center"/>
          </w:tcPr>
          <w:p>
            <w:r/>
            <w:r>
              <w:rPr>
                <w:b w:val="0"/>
                <w:sz w:val="16"/>
              </w:rPr>
              <w:t>45 min</w:t>
            </w:r>
          </w:p>
        </w:tc>
        <w:tc>
          <w:tcPr>
            <w:tcW w:type="dxa" w:w="1776"/>
            <w:vAlign w:val="center"/>
          </w:tcPr>
          <w:p>
            <w:r/>
            <w:r>
              <w:rPr>
                <w:b w:val="0"/>
                <w:sz w:val="16"/>
              </w:rPr>
              <w:t>Finance, Ops, Sales, AMs, Managers</w:t>
            </w:r>
          </w:p>
        </w:tc>
      </w:tr>
      <w:tr>
        <w:tc>
          <w:tcPr>
            <w:tcW w:type="dxa" w:w="1776"/>
            <w:vAlign w:val="center"/>
          </w:tcPr>
          <w:p>
            <w:r/>
            <w:r>
              <w:rPr>
                <w:b w:val="0"/>
                <w:sz w:val="16"/>
              </w:rPr>
              <w:t>HIS-TRN-OPS-001</w:t>
            </w:r>
          </w:p>
        </w:tc>
        <w:tc>
          <w:tcPr>
            <w:tcW w:type="dxa" w:w="1776"/>
            <w:vAlign w:val="center"/>
          </w:tcPr>
          <w:p>
            <w:r/>
            <w:r>
              <w:rPr>
                <w:b w:val="0"/>
                <w:sz w:val="16"/>
              </w:rPr>
              <w:t>HIS-SOP-OPS-001</w:t>
            </w:r>
          </w:p>
        </w:tc>
        <w:tc>
          <w:tcPr>
            <w:tcW w:type="dxa" w:w="1776"/>
            <w:vAlign w:val="center"/>
          </w:tcPr>
          <w:p>
            <w:r/>
            <w:r>
              <w:rPr>
                <w:b w:val="0"/>
                <w:sz w:val="16"/>
              </w:rPr>
              <w:t>Tool Access, Credential Control &amp; Deprovisioning</w:t>
            </w:r>
          </w:p>
        </w:tc>
        <w:tc>
          <w:tcPr>
            <w:tcW w:type="dxa" w:w="1776"/>
            <w:vAlign w:val="center"/>
          </w:tcPr>
          <w:p>
            <w:r/>
            <w:r>
              <w:rPr>
                <w:b w:val="0"/>
                <w:sz w:val="16"/>
              </w:rPr>
              <w:t>Wave 1</w:t>
            </w:r>
          </w:p>
        </w:tc>
        <w:tc>
          <w:tcPr>
            <w:tcW w:type="dxa" w:w="1776"/>
            <w:vAlign w:val="center"/>
          </w:tcPr>
          <w:p>
            <w:r/>
            <w:r>
              <w:rPr>
                <w:b w:val="0"/>
                <w:sz w:val="16"/>
              </w:rPr>
              <w:t>45 min</w:t>
            </w:r>
          </w:p>
        </w:tc>
        <w:tc>
          <w:tcPr>
            <w:tcW w:type="dxa" w:w="1776"/>
            <w:vAlign w:val="center"/>
          </w:tcPr>
          <w:p>
            <w:r/>
            <w:r>
              <w:rPr>
                <w:b w:val="0"/>
                <w:sz w:val="16"/>
              </w:rPr>
              <w:t>Ops, HR, Managers, Admins, All Tool Users</w:t>
            </w:r>
          </w:p>
        </w:tc>
      </w:tr>
      <w:tr>
        <w:tc>
          <w:tcPr>
            <w:tcW w:type="dxa" w:w="1776"/>
            <w:vAlign w:val="center"/>
          </w:tcPr>
          <w:p>
            <w:r/>
            <w:r>
              <w:rPr>
                <w:b w:val="0"/>
                <w:sz w:val="16"/>
              </w:rPr>
              <w:t>HIS-TRN-HR-001</w:t>
            </w:r>
          </w:p>
        </w:tc>
        <w:tc>
          <w:tcPr>
            <w:tcW w:type="dxa" w:w="1776"/>
            <w:vAlign w:val="center"/>
          </w:tcPr>
          <w:p>
            <w:r/>
            <w:r>
              <w:rPr>
                <w:b w:val="0"/>
                <w:sz w:val="16"/>
              </w:rPr>
              <w:t>HIS-SOP-HR-001</w:t>
            </w:r>
          </w:p>
        </w:tc>
        <w:tc>
          <w:tcPr>
            <w:tcW w:type="dxa" w:w="1776"/>
            <w:vAlign w:val="center"/>
          </w:tcPr>
          <w:p>
            <w:r/>
            <w:r>
              <w:rPr>
                <w:b w:val="0"/>
                <w:sz w:val="16"/>
              </w:rPr>
              <w:t>Training, Acknowledgment, Goals &amp; Performance Linkage</w:t>
            </w:r>
          </w:p>
        </w:tc>
        <w:tc>
          <w:tcPr>
            <w:tcW w:type="dxa" w:w="1776"/>
            <w:vAlign w:val="center"/>
          </w:tcPr>
          <w:p>
            <w:r/>
            <w:r>
              <w:rPr>
                <w:b w:val="0"/>
                <w:sz w:val="16"/>
              </w:rPr>
              <w:t>Wave 0</w:t>
            </w:r>
          </w:p>
        </w:tc>
        <w:tc>
          <w:tcPr>
            <w:tcW w:type="dxa" w:w="1776"/>
            <w:vAlign w:val="center"/>
          </w:tcPr>
          <w:p>
            <w:r/>
            <w:r>
              <w:rPr>
                <w:b w:val="0"/>
                <w:sz w:val="16"/>
              </w:rPr>
              <w:t>45 min</w:t>
            </w:r>
          </w:p>
        </w:tc>
        <w:tc>
          <w:tcPr>
            <w:tcW w:type="dxa" w:w="1776"/>
            <w:vAlign w:val="center"/>
          </w:tcPr>
          <w:p>
            <w:r/>
            <w:r>
              <w:rPr>
                <w:b w:val="0"/>
                <w:sz w:val="16"/>
              </w:rPr>
              <w:t>HR, Managers, Leads, Ops, Leadership</w:t>
            </w:r>
          </w:p>
        </w:tc>
      </w:tr>
      <w:tr>
        <w:tc>
          <w:tcPr>
            <w:tcW w:type="dxa" w:w="1776"/>
            <w:vAlign w:val="center"/>
          </w:tcPr>
          <w:p>
            <w:r/>
            <w:r>
              <w:rPr>
                <w:b w:val="0"/>
                <w:sz w:val="16"/>
              </w:rPr>
              <w:t>HIS-TRN-AUDIT-001</w:t>
            </w:r>
          </w:p>
        </w:tc>
        <w:tc>
          <w:tcPr>
            <w:tcW w:type="dxa" w:w="1776"/>
            <w:vAlign w:val="center"/>
          </w:tcPr>
          <w:p>
            <w:r/>
            <w:r>
              <w:rPr>
                <w:b w:val="0"/>
                <w:sz w:val="16"/>
              </w:rPr>
              <w:t>HIS-SOP-AUDIT-001</w:t>
            </w:r>
          </w:p>
        </w:tc>
        <w:tc>
          <w:tcPr>
            <w:tcW w:type="dxa" w:w="1776"/>
            <w:vAlign w:val="center"/>
          </w:tcPr>
          <w:p>
            <w:r/>
            <w:r>
              <w:rPr>
                <w:b w:val="0"/>
                <w:sz w:val="16"/>
              </w:rPr>
              <w:t>KPI Dashboard, Weekly Audit &amp; Monthly Business Review</w:t>
            </w:r>
          </w:p>
        </w:tc>
        <w:tc>
          <w:tcPr>
            <w:tcW w:type="dxa" w:w="1776"/>
            <w:vAlign w:val="center"/>
          </w:tcPr>
          <w:p>
            <w:r/>
            <w:r>
              <w:rPr>
                <w:b w:val="0"/>
                <w:sz w:val="16"/>
              </w:rPr>
              <w:t>Wave 0</w:t>
            </w:r>
          </w:p>
        </w:tc>
        <w:tc>
          <w:tcPr>
            <w:tcW w:type="dxa" w:w="1776"/>
            <w:vAlign w:val="center"/>
          </w:tcPr>
          <w:p>
            <w:r/>
            <w:r>
              <w:rPr>
                <w:b w:val="0"/>
                <w:sz w:val="16"/>
              </w:rPr>
              <w:t>45 min</w:t>
            </w:r>
          </w:p>
        </w:tc>
        <w:tc>
          <w:tcPr>
            <w:tcW w:type="dxa" w:w="1776"/>
            <w:vAlign w:val="center"/>
          </w:tcPr>
          <w:p>
            <w:r/>
            <w:r>
              <w:rPr>
                <w:b w:val="0"/>
                <w:sz w:val="16"/>
              </w:rPr>
              <w:t>CEO, Managers, Leads, Ops, HR, Finance</w:t>
            </w:r>
          </w:p>
        </w:tc>
      </w:tr>
      <w:tr>
        <w:tc>
          <w:tcPr>
            <w:tcW w:type="dxa" w:w="1776"/>
            <w:vAlign w:val="center"/>
          </w:tcPr>
          <w:p>
            <w:r/>
            <w:r>
              <w:rPr>
                <w:b w:val="0"/>
                <w:sz w:val="16"/>
              </w:rPr>
              <w:t>HIS-TRN-TRAIN-001</w:t>
            </w:r>
          </w:p>
        </w:tc>
        <w:tc>
          <w:tcPr>
            <w:tcW w:type="dxa" w:w="1776"/>
            <w:vAlign w:val="center"/>
          </w:tcPr>
          <w:p>
            <w:r/>
            <w:r>
              <w:rPr>
                <w:b w:val="0"/>
                <w:sz w:val="16"/>
              </w:rPr>
              <w:t>HIS-TRAIN-001</w:t>
            </w:r>
          </w:p>
        </w:tc>
        <w:tc>
          <w:tcPr>
            <w:tcW w:type="dxa" w:w="1776"/>
            <w:vAlign w:val="center"/>
          </w:tcPr>
          <w:p>
            <w:r/>
            <w:r>
              <w:rPr>
                <w:b w:val="0"/>
                <w:sz w:val="16"/>
              </w:rPr>
              <w:t>Role-Based Training Curriculum &amp; Certification Plan</w:t>
            </w:r>
          </w:p>
        </w:tc>
        <w:tc>
          <w:tcPr>
            <w:tcW w:type="dxa" w:w="1776"/>
            <w:vAlign w:val="center"/>
          </w:tcPr>
          <w:p>
            <w:r/>
            <w:r>
              <w:rPr>
                <w:b w:val="0"/>
                <w:sz w:val="16"/>
              </w:rPr>
              <w:t>Wave 4</w:t>
            </w:r>
          </w:p>
        </w:tc>
        <w:tc>
          <w:tcPr>
            <w:tcW w:type="dxa" w:w="1776"/>
            <w:vAlign w:val="center"/>
          </w:tcPr>
          <w:p>
            <w:r/>
            <w:r>
              <w:rPr>
                <w:b w:val="0"/>
                <w:sz w:val="16"/>
              </w:rPr>
              <w:t>45 min</w:t>
            </w:r>
          </w:p>
        </w:tc>
        <w:tc>
          <w:tcPr>
            <w:tcW w:type="dxa" w:w="1776"/>
            <w:vAlign w:val="center"/>
          </w:tcPr>
          <w:p>
            <w:r/>
            <w:r>
              <w:rPr>
                <w:b w:val="0"/>
                <w:sz w:val="16"/>
              </w:rPr>
              <w:t>HR, Managers, Trainers, Ops, Leads</w:t>
            </w:r>
          </w:p>
        </w:tc>
      </w:tr>
      <w:tr>
        <w:tc>
          <w:tcPr>
            <w:tcW w:type="dxa" w:w="1776"/>
            <w:vAlign w:val="center"/>
          </w:tcPr>
          <w:p>
            <w:r/>
            <w:r>
              <w:rPr>
                <w:b w:val="0"/>
                <w:sz w:val="16"/>
              </w:rPr>
              <w:t>HIS-TRN-TPL-001</w:t>
            </w:r>
          </w:p>
        </w:tc>
        <w:tc>
          <w:tcPr>
            <w:tcW w:type="dxa" w:w="1776"/>
            <w:vAlign w:val="center"/>
          </w:tcPr>
          <w:p>
            <w:r/>
            <w:r>
              <w:rPr>
                <w:b w:val="0"/>
                <w:sz w:val="16"/>
              </w:rPr>
              <w:t>HIS-TPL-001</w:t>
            </w:r>
          </w:p>
        </w:tc>
        <w:tc>
          <w:tcPr>
            <w:tcW w:type="dxa" w:w="1776"/>
            <w:vAlign w:val="center"/>
          </w:tcPr>
          <w:p>
            <w:r/>
            <w:r>
              <w:rPr>
                <w:b w:val="0"/>
                <w:sz w:val="16"/>
              </w:rPr>
              <w:t>Manager Acknowledgment, Audit Checklists &amp; Field Templates</w:t>
            </w:r>
          </w:p>
        </w:tc>
        <w:tc>
          <w:tcPr>
            <w:tcW w:type="dxa" w:w="1776"/>
            <w:vAlign w:val="center"/>
          </w:tcPr>
          <w:p>
            <w:r/>
            <w:r>
              <w:rPr>
                <w:b w:val="0"/>
                <w:sz w:val="16"/>
              </w:rPr>
              <w:t>Wave 4</w:t>
            </w:r>
          </w:p>
        </w:tc>
        <w:tc>
          <w:tcPr>
            <w:tcW w:type="dxa" w:w="1776"/>
            <w:vAlign w:val="center"/>
          </w:tcPr>
          <w:p>
            <w:r/>
            <w:r>
              <w:rPr>
                <w:b w:val="0"/>
                <w:sz w:val="16"/>
              </w:rPr>
              <w:t>45 min</w:t>
            </w:r>
          </w:p>
        </w:tc>
        <w:tc>
          <w:tcPr>
            <w:tcW w:type="dxa" w:w="1776"/>
            <w:vAlign w:val="center"/>
          </w:tcPr>
          <w:p>
            <w:r/>
            <w:r>
              <w:rPr>
                <w:b w:val="0"/>
                <w:sz w:val="16"/>
              </w:rPr>
              <w:t>Managers, Leads, Ops, HR, Trainers</w:t>
            </w:r>
          </w:p>
        </w:tc>
      </w:tr>
    </w:tbl>
    <w:p>
      <w:pPr>
        <w:pStyle w:val="Heading1"/>
      </w:pPr>
      <w:r>
        <w:t>4. Training Modules by SOP</w:t>
      </w:r>
    </w:p>
    <w:p>
      <w:r>
        <w:br w:type="page"/>
      </w:r>
    </w:p>
    <w:p>
      <w:pPr>
        <w:pStyle w:val="Heading1"/>
      </w:pPr>
      <w:r>
        <w:t>1. HIS-TRN-GOV-001 — SOP Governance, Document Control &amp; Change Management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HIS-SOP-GOV-001</w:t>
            </w:r>
          </w:p>
        </w:tc>
      </w:tr>
      <w:tr>
        <w:tc>
          <w:tcPr>
            <w:tcW w:type="dxa" w:w="5328"/>
            <w:vAlign w:val="center"/>
          </w:tcPr>
          <w:p>
            <w:r/>
            <w:r>
              <w:rPr>
                <w:b w:val="0"/>
                <w:sz w:val="16"/>
              </w:rPr>
              <w:t>Category</w:t>
            </w:r>
          </w:p>
        </w:tc>
        <w:tc>
          <w:tcPr>
            <w:tcW w:type="dxa" w:w="5328"/>
            <w:vAlign w:val="center"/>
          </w:tcPr>
          <w:p>
            <w:r/>
            <w:r>
              <w:rPr>
                <w:b w:val="0"/>
                <w:sz w:val="16"/>
              </w:rPr>
              <w:t>General / Governance</w:t>
            </w:r>
          </w:p>
        </w:tc>
      </w:tr>
      <w:tr>
        <w:tc>
          <w:tcPr>
            <w:tcW w:type="dxa" w:w="5328"/>
            <w:vAlign w:val="center"/>
          </w:tcPr>
          <w:p>
            <w:r/>
            <w:r>
              <w:rPr>
                <w:b w:val="0"/>
                <w:sz w:val="16"/>
              </w:rPr>
              <w:t>Launch Wave</w:t>
            </w:r>
          </w:p>
        </w:tc>
        <w:tc>
          <w:tcPr>
            <w:tcW w:type="dxa" w:w="5328"/>
            <w:vAlign w:val="center"/>
          </w:tcPr>
          <w:p>
            <w:r/>
            <w:r>
              <w:rPr>
                <w:b w:val="0"/>
                <w:sz w:val="16"/>
              </w:rPr>
              <w:t>Wave 0</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CEO, Ops, HR, Department Heads, SOP Owners, Managers</w:t>
            </w:r>
          </w:p>
        </w:tc>
      </w:tr>
      <w:tr>
        <w:tc>
          <w:tcPr>
            <w:tcW w:type="dxa" w:w="5328"/>
            <w:vAlign w:val="center"/>
          </w:tcPr>
          <w:p>
            <w:r/>
            <w:r>
              <w:rPr>
                <w:b w:val="0"/>
                <w:sz w:val="16"/>
              </w:rPr>
              <w:t>Business Value</w:t>
            </w:r>
          </w:p>
        </w:tc>
        <w:tc>
          <w:tcPr>
            <w:tcW w:type="dxa" w:w="5328"/>
            <w:vAlign w:val="center"/>
          </w:tcPr>
          <w:p>
            <w:r/>
            <w:r>
              <w:rPr>
                <w:b w:val="0"/>
                <w:sz w:val="16"/>
              </w:rPr>
              <w:t>Creates one disciplined way to own, approve, version, publish, revise, retire, and enforce SOPs so process changes do not become scattered documents.</w:t>
            </w:r>
          </w:p>
        </w:tc>
      </w:tr>
      <w:tr>
        <w:tc>
          <w:tcPr>
            <w:tcW w:type="dxa" w:w="5328"/>
            <w:vAlign w:val="center"/>
          </w:tcPr>
          <w:p>
            <w:r/>
            <w:r>
              <w:rPr>
                <w:b w:val="0"/>
                <w:sz w:val="16"/>
              </w:rPr>
              <w:t>Success KPI</w:t>
            </w:r>
          </w:p>
        </w:tc>
        <w:tc>
          <w:tcPr>
            <w:tcW w:type="dxa" w:w="5328"/>
            <w:vAlign w:val="center"/>
          </w:tcPr>
          <w:p>
            <w:r/>
            <w:r>
              <w:rPr>
                <w:b w:val="0"/>
                <w:sz w:val="16"/>
              </w:rPr>
              <w:t>100% active SOPs have owner, version, effective date, training mapping, and review status.</w:t>
            </w:r>
          </w:p>
        </w:tc>
      </w:tr>
    </w:tbl>
    <w:p>
      <w:pPr>
        <w:pStyle w:val="Heading2"/>
      </w:pPr>
      <w:r>
        <w:t>Learning Objectives</w:t>
      </w:r>
    </w:p>
    <w:p>
      <w:pPr>
        <w:pStyle w:val="ListBullet"/>
      </w:pPr>
      <w:r>
        <w:t>Explain why SOPs are operating standards, not paperwork.</w:t>
      </w:r>
    </w:p>
    <w:p>
      <w:pPr>
        <w:pStyle w:val="ListBullet"/>
      </w:pPr>
      <w:r>
        <w:t>Use a controlled lifecycle from draft through active or retired status.</w:t>
      </w:r>
    </w:p>
    <w:p>
      <w:pPr>
        <w:pStyle w:val="ListBullet"/>
      </w:pPr>
      <w:r>
        <w:t>Route reviews using the central workflow service instead of side approvals.</w:t>
      </w:r>
    </w:p>
    <w:p>
      <w:pPr>
        <w:pStyle w:val="ListBullet"/>
      </w:pPr>
      <w:r>
        <w:t>Identify owner, approver, version, effective date, and review cadence for every SOP.</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Creates one disciplined way to own, approve, version, publish, revise, retire, and enforce SOPs so process changes do not become scattered documents.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Every SOP must have a code, owner, category, status, version, effective date, and review cycle. Published SOPs must be locked; updates create a new version rather than silently changing the old record. Managers may comment, approve, request changes, or mark reviewed, but open-ended review should not delay rollout. CEO/Super Admin retains final publish authority when reviewer SLA has passed. Employees acknowledge the specific SOP version after training, not before.</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Use the SOP governance workflow, version history, assigned owners, and training links. Do not: Do not circulate uncontrolled SOP copies, collect approvals over WhatsApp, or overwrite published versions.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manager wants to modify a published SOP after a team complaint. The correct action is to open a revision/version request, not edit the active SOP directly.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SOP code assigned, Owner and approver assigned, Workflow review opened, Review due date set, Training mapped, Acknowledgment enabled, Published version locked, Version history retained. Explain success measure: 100% active SOPs have owner, version, effective date, training mapping, and review status.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Creates one disciplined way to own, approve, version, publish, revise, retire, and enforce SOPs so process changes do not become scattered documents. Today the goal is not memorization. The goal is to understand what changes in the daily workflow, what must be documented, what is not allowed, and how success will be measured.”</w:t>
      </w:r>
    </w:p>
    <w:p>
      <w:r>
        <w:t>Emphasize: Use the SOP governance workflow, version history, assigned owners, and training links. Avoid: Do not circulate uncontrolled SOP copies, collect approvals over WhatsApp, or overwrite published versions.</w:t>
      </w:r>
    </w:p>
    <w:p>
      <w:pPr>
        <w:pStyle w:val="Heading2"/>
      </w:pPr>
      <w:r>
        <w:t>Job Aid / Checklist</w:t>
      </w:r>
    </w:p>
    <w:p>
      <w:pPr>
        <w:pStyle w:val="ListBullet"/>
      </w:pPr>
      <w:r>
        <w:t>SOP code assigned</w:t>
      </w:r>
    </w:p>
    <w:p>
      <w:pPr>
        <w:pStyle w:val="ListBullet"/>
      </w:pPr>
      <w:r>
        <w:t>Owner and approver assigned</w:t>
      </w:r>
    </w:p>
    <w:p>
      <w:pPr>
        <w:pStyle w:val="ListBullet"/>
      </w:pPr>
      <w:r>
        <w:t>Workflow review opened</w:t>
      </w:r>
    </w:p>
    <w:p>
      <w:pPr>
        <w:pStyle w:val="ListBullet"/>
      </w:pPr>
      <w:r>
        <w:t>Review due date set</w:t>
      </w:r>
    </w:p>
    <w:p>
      <w:pPr>
        <w:pStyle w:val="ListBullet"/>
      </w:pPr>
      <w:r>
        <w:t>Training mapped</w:t>
      </w:r>
    </w:p>
    <w:p>
      <w:pPr>
        <w:pStyle w:val="ListBullet"/>
      </w:pPr>
      <w:r>
        <w:t>Acknowledgment enabled</w:t>
      </w:r>
    </w:p>
    <w:p>
      <w:pPr>
        <w:pStyle w:val="ListBullet"/>
      </w:pPr>
      <w:r>
        <w:t>Published version locked</w:t>
      </w:r>
    </w:p>
    <w:p>
      <w:pPr>
        <w:pStyle w:val="ListBullet"/>
      </w:pPr>
      <w:r>
        <w:t>Version history retained</w:t>
      </w:r>
    </w:p>
    <w:p>
      <w:pPr>
        <w:pStyle w:val="Heading2"/>
      </w:pPr>
      <w:r>
        <w:t>Live Practice</w:t>
      </w:r>
    </w:p>
    <w:p>
      <w:r>
        <w:t>A manager wants to modify a published SOP after a team complaint. The correct action is to open a revision/version request, not edit the active SOP directly.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HIS-SOP-GOV-001?</w:t>
            </w:r>
          </w:p>
        </w:tc>
        <w:tc>
          <w:tcPr>
            <w:tcW w:type="dxa" w:w="1184"/>
            <w:vAlign w:val="center"/>
          </w:tcPr>
          <w:p>
            <w:r/>
            <w:r>
              <w:rPr>
                <w:b w:val="0"/>
                <w:sz w:val="16"/>
              </w:rPr>
              <w:t>Creates one disciplined way to own, approve, version, publish, revise, retire, and enforce SOPs so process changes do not become scattered documents.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SOP Governance, Document Control &amp; Change Management?</w:t>
            </w:r>
          </w:p>
        </w:tc>
        <w:tc>
          <w:tcPr>
            <w:tcW w:type="dxa" w:w="1184"/>
            <w:vAlign w:val="center"/>
          </w:tcPr>
          <w:p>
            <w:r/>
            <w:r>
              <w:rPr>
                <w:b w:val="0"/>
                <w:sz w:val="16"/>
              </w:rPr>
              <w:t>Use the SOP governance workflow, version history, assigned owners, and training links.</w:t>
            </w:r>
          </w:p>
        </w:tc>
        <w:tc>
          <w:tcPr>
            <w:tcW w:type="dxa" w:w="1184"/>
            <w:vAlign w:val="center"/>
          </w:tcPr>
          <w:p>
            <w:r/>
            <w:r>
              <w:rPr>
                <w:b w:val="0"/>
                <w:sz w:val="16"/>
              </w:rPr>
              <w:t>Do not circulate uncontrolled SOP copies, collect approvals over WhatsApp, or overwrite published versions.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manager wants to modify a published SOP after a team complaint. The correct action is to open a revision/version request, not edit the active SOP directly.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HIS-SOP-GOV-001?</w:t>
            </w:r>
          </w:p>
        </w:tc>
        <w:tc>
          <w:tcPr>
            <w:tcW w:type="dxa" w:w="1184"/>
            <w:vAlign w:val="center"/>
          </w:tcPr>
          <w:p>
            <w:r/>
            <w:r>
              <w:rPr>
                <w:b w:val="0"/>
                <w:sz w:val="16"/>
              </w:rPr>
              <w:t>100% active SOPs have owner, version, effective date, training mapping, and review status.</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2. HIS-TRN-REQ-001 — AI-Driven Requirement Synthesis, Hiring Manager Alignment &amp; Execution Brief</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HIS-SOP-REQ-001</w:t>
            </w:r>
          </w:p>
        </w:tc>
      </w:tr>
      <w:tr>
        <w:tc>
          <w:tcPr>
            <w:tcW w:type="dxa" w:w="5328"/>
            <w:vAlign w:val="center"/>
          </w:tcPr>
          <w:p>
            <w:r/>
            <w:r>
              <w:rPr>
                <w:b w:val="0"/>
                <w:sz w:val="16"/>
              </w:rPr>
              <w:t>Category</w:t>
            </w:r>
          </w:p>
        </w:tc>
        <w:tc>
          <w:tcPr>
            <w:tcW w:type="dxa" w:w="5328"/>
            <w:vAlign w:val="center"/>
          </w:tcPr>
          <w:p>
            <w:r/>
            <w:r>
              <w:rPr>
                <w:b w:val="0"/>
                <w:sz w:val="16"/>
              </w:rPr>
              <w:t>Requirement Clarity</w:t>
            </w:r>
          </w:p>
        </w:tc>
      </w:tr>
      <w:tr>
        <w:tc>
          <w:tcPr>
            <w:tcW w:type="dxa" w:w="5328"/>
            <w:vAlign w:val="center"/>
          </w:tcPr>
          <w:p>
            <w:r/>
            <w:r>
              <w:rPr>
                <w:b w:val="0"/>
                <w:sz w:val="16"/>
              </w:rPr>
              <w:t>Launch Wave</w:t>
            </w:r>
          </w:p>
        </w:tc>
        <w:tc>
          <w:tcPr>
            <w:tcW w:type="dxa" w:w="5328"/>
            <w:vAlign w:val="center"/>
          </w:tcPr>
          <w:p>
            <w:r/>
            <w:r>
              <w:rPr>
                <w:b w:val="0"/>
                <w:sz w:val="16"/>
              </w:rPr>
              <w:t>Wave 1</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Leads, AMs, Delivery Managers, Sales, BD</w:t>
            </w:r>
          </w:p>
        </w:tc>
      </w:tr>
      <w:tr>
        <w:tc>
          <w:tcPr>
            <w:tcW w:type="dxa" w:w="5328"/>
            <w:vAlign w:val="center"/>
          </w:tcPr>
          <w:p>
            <w:r/>
            <w:r>
              <w:rPr>
                <w:b w:val="0"/>
                <w:sz w:val="16"/>
              </w:rPr>
              <w:t>Business Value</w:t>
            </w:r>
          </w:p>
        </w:tc>
        <w:tc>
          <w:tcPr>
            <w:tcW w:type="dxa" w:w="5328"/>
            <w:vAlign w:val="center"/>
          </w:tcPr>
          <w:p>
            <w:r/>
            <w:r>
              <w:rPr>
                <w:b w:val="0"/>
                <w:sz w:val="16"/>
              </w:rPr>
              <w:t>Prevents blind sourcing by converting fragmented JDs, VMS notes, client emails, and manager expectations into one clear execution brief before recruiting starts.</w:t>
            </w:r>
          </w:p>
        </w:tc>
      </w:tr>
      <w:tr>
        <w:tc>
          <w:tcPr>
            <w:tcW w:type="dxa" w:w="5328"/>
            <w:vAlign w:val="center"/>
          </w:tcPr>
          <w:p>
            <w:r/>
            <w:r>
              <w:rPr>
                <w:b w:val="0"/>
                <w:sz w:val="16"/>
              </w:rPr>
              <w:t>Success KPI</w:t>
            </w:r>
          </w:p>
        </w:tc>
        <w:tc>
          <w:tcPr>
            <w:tcW w:type="dxa" w:w="5328"/>
            <w:vAlign w:val="center"/>
          </w:tcPr>
          <w:p>
            <w:r/>
            <w:r>
              <w:rPr>
                <w:b w:val="0"/>
                <w:sz w:val="16"/>
              </w:rPr>
              <w:t>90%+ intake completeness before sourcing starts.</w:t>
            </w:r>
          </w:p>
        </w:tc>
      </w:tr>
    </w:tbl>
    <w:p>
      <w:pPr>
        <w:pStyle w:val="Heading2"/>
      </w:pPr>
      <w:r>
        <w:t>Learning Objectives</w:t>
      </w:r>
    </w:p>
    <w:p>
      <w:pPr>
        <w:pStyle w:val="ListBullet"/>
      </w:pPr>
      <w:r>
        <w:t>Separate must-haves, nice-to-haves, disqualifiers, and open questions.</w:t>
      </w:r>
    </w:p>
    <w:p>
      <w:pPr>
        <w:pStyle w:val="ListBullet"/>
      </w:pPr>
      <w:r>
        <w:t>Create a recruiter-ready execution brief from raw requirement inputs.</w:t>
      </w:r>
    </w:p>
    <w:p>
      <w:pPr>
        <w:pStyle w:val="ListBullet"/>
      </w:pPr>
      <w:r>
        <w:t>Use AI/KleriQ-style synthesis as assistance while preserving human review.</w:t>
      </w:r>
    </w:p>
    <w:p>
      <w:pPr>
        <w:pStyle w:val="ListBullet"/>
      </w:pPr>
      <w:r>
        <w:t>Document clarifications, risks, and version changes in the system of record.</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Prevents blind sourcing by converting fragmented JDs, VMS notes, client emails, and manager expectations into one clear execution brief before recruiting starts.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A job description is not the same as a delivery brief. The brief must include role summary, must-haves, disqualifiers, pay/rate guardrails, screening questions, submission checklist, and candidate pitch. AI output must be reviewed by a human before sourcing or client/candidate communication. Unclear requirements should be escalated before recruiters spend sourcing hours. Requirement changes must be versioned and communicated to all active recruiters.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Clarify the role first and use AI to structure information, not to make final decisions. Do not: Do not let recruiters guess must-haves or pitch candidates from a vague JD.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healthcare role says 'RN needed ASAP' but does not include shift, specialty, license, rate, location, or start date. The recruiter should not source at scale until gaps are clarified and recorded.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JD/VMS/email inputs captured, Must-haves extracted, Disqualifiers captured, Rate/pay aligned, Candidate pitch drafted, Screening questions created, Risks listed, Manager/AM approved. Explain success measure: 90%+ intake completeness before sourcing starts.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Prevents blind sourcing by converting fragmented JDs, VMS notes, client emails, and manager expectations into one clear execution brief before recruiting starts. Today the goal is not memorization. The goal is to understand what changes in the daily workflow, what must be documented, what is not allowed, and how success will be measured.”</w:t>
      </w:r>
    </w:p>
    <w:p>
      <w:r>
        <w:t>Emphasize: Clarify the role first and use AI to structure information, not to make final decisions. Avoid: Do not let recruiters guess must-haves or pitch candidates from a vague JD.</w:t>
      </w:r>
    </w:p>
    <w:p>
      <w:pPr>
        <w:pStyle w:val="Heading2"/>
      </w:pPr>
      <w:r>
        <w:t>Job Aid / Checklist</w:t>
      </w:r>
    </w:p>
    <w:p>
      <w:pPr>
        <w:pStyle w:val="ListBullet"/>
      </w:pPr>
      <w:r>
        <w:t>JD/VMS/email inputs captured</w:t>
      </w:r>
    </w:p>
    <w:p>
      <w:pPr>
        <w:pStyle w:val="ListBullet"/>
      </w:pPr>
      <w:r>
        <w:t>Must-haves extracted</w:t>
      </w:r>
    </w:p>
    <w:p>
      <w:pPr>
        <w:pStyle w:val="ListBullet"/>
      </w:pPr>
      <w:r>
        <w:t>Disqualifiers captured</w:t>
      </w:r>
    </w:p>
    <w:p>
      <w:pPr>
        <w:pStyle w:val="ListBullet"/>
      </w:pPr>
      <w:r>
        <w:t>Rate/pay aligned</w:t>
      </w:r>
    </w:p>
    <w:p>
      <w:pPr>
        <w:pStyle w:val="ListBullet"/>
      </w:pPr>
      <w:r>
        <w:t>Candidate pitch drafted</w:t>
      </w:r>
    </w:p>
    <w:p>
      <w:pPr>
        <w:pStyle w:val="ListBullet"/>
      </w:pPr>
      <w:r>
        <w:t>Screening questions created</w:t>
      </w:r>
    </w:p>
    <w:p>
      <w:pPr>
        <w:pStyle w:val="ListBullet"/>
      </w:pPr>
      <w:r>
        <w:t>Risks listed</w:t>
      </w:r>
    </w:p>
    <w:p>
      <w:pPr>
        <w:pStyle w:val="ListBullet"/>
      </w:pPr>
      <w:r>
        <w:t>Manager/AM approved</w:t>
      </w:r>
    </w:p>
    <w:p>
      <w:pPr>
        <w:pStyle w:val="Heading2"/>
      </w:pPr>
      <w:r>
        <w:t>Live Practice</w:t>
      </w:r>
    </w:p>
    <w:p>
      <w:r>
        <w:t>A healthcare role says 'RN needed ASAP' but does not include shift, specialty, license, rate, location, or start date. The recruiter should not source at scale until gaps are clarified and recorded.</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HIS-SOP-REQ-001?</w:t>
            </w:r>
          </w:p>
        </w:tc>
        <w:tc>
          <w:tcPr>
            <w:tcW w:type="dxa" w:w="1184"/>
            <w:vAlign w:val="center"/>
          </w:tcPr>
          <w:p>
            <w:r/>
            <w:r>
              <w:rPr>
                <w:b w:val="0"/>
                <w:sz w:val="16"/>
              </w:rPr>
              <w:t>Prevents blind sourcing by converting fragmented JDs, VMS notes, client emails, and manager expectations into one clear execution brief before recruiting starts.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AI-Driven Requirement Synthesis, Hiring Manager Alignment &amp; Execution Brief?</w:t>
            </w:r>
          </w:p>
        </w:tc>
        <w:tc>
          <w:tcPr>
            <w:tcW w:type="dxa" w:w="1184"/>
            <w:vAlign w:val="center"/>
          </w:tcPr>
          <w:p>
            <w:r/>
            <w:r>
              <w:rPr>
                <w:b w:val="0"/>
                <w:sz w:val="16"/>
              </w:rPr>
              <w:t>Clarify the role first and use AI to structure information, not to make final decisions.</w:t>
            </w:r>
          </w:p>
        </w:tc>
        <w:tc>
          <w:tcPr>
            <w:tcW w:type="dxa" w:w="1184"/>
            <w:vAlign w:val="center"/>
          </w:tcPr>
          <w:p>
            <w:r/>
            <w:r>
              <w:rPr>
                <w:b w:val="0"/>
                <w:sz w:val="16"/>
              </w:rPr>
              <w:t>Do not let recruiters guess must-haves or pitch candidates from a vague JD.</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healthcare role says 'RN needed ASAP' but does not include shift, specialty, license, rate, location, or start date. The recruiter should not source at scale until gaps are clarified and recorded.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HIS-SOP-REQ-001?</w:t>
            </w:r>
          </w:p>
        </w:tc>
        <w:tc>
          <w:tcPr>
            <w:tcW w:type="dxa" w:w="1184"/>
            <w:vAlign w:val="center"/>
          </w:tcPr>
          <w:p>
            <w:r/>
            <w:r>
              <w:rPr>
                <w:b w:val="0"/>
                <w:sz w:val="16"/>
              </w:rPr>
              <w:t>90%+ intake completeness before sourcing starts.</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3. HIS-TRN-TA-001 — Requisition Intake, Rate Alignment &amp; Delivery Kickoff</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HIS-SOP-TA-001</w:t>
            </w:r>
          </w:p>
        </w:tc>
      </w:tr>
      <w:tr>
        <w:tc>
          <w:tcPr>
            <w:tcW w:type="dxa" w:w="5328"/>
            <w:vAlign w:val="center"/>
          </w:tcPr>
          <w:p>
            <w:r/>
            <w:r>
              <w:rPr>
                <w:b w:val="0"/>
                <w:sz w:val="16"/>
              </w:rPr>
              <w:t>Category</w:t>
            </w:r>
          </w:p>
        </w:tc>
        <w:tc>
          <w:tcPr>
            <w:tcW w:type="dxa" w:w="5328"/>
            <w:vAlign w:val="center"/>
          </w:tcPr>
          <w:p>
            <w:r/>
            <w:r>
              <w:rPr>
                <w:b w:val="0"/>
                <w:sz w:val="16"/>
              </w:rPr>
              <w:t>TA Delivery</w:t>
            </w:r>
          </w:p>
        </w:tc>
      </w:tr>
      <w:tr>
        <w:tc>
          <w:tcPr>
            <w:tcW w:type="dxa" w:w="5328"/>
            <w:vAlign w:val="center"/>
          </w:tcPr>
          <w:p>
            <w:r/>
            <w:r>
              <w:rPr>
                <w:b w:val="0"/>
                <w:sz w:val="16"/>
              </w:rPr>
              <w:t>Launch Wave</w:t>
            </w:r>
          </w:p>
        </w:tc>
        <w:tc>
          <w:tcPr>
            <w:tcW w:type="dxa" w:w="5328"/>
            <w:vAlign w:val="center"/>
          </w:tcPr>
          <w:p>
            <w:r/>
            <w:r>
              <w:rPr>
                <w:b w:val="0"/>
                <w:sz w:val="16"/>
              </w:rPr>
              <w:t>Wave 1</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Leads, AMs, Delivery Managers</w:t>
            </w:r>
          </w:p>
        </w:tc>
      </w:tr>
      <w:tr>
        <w:tc>
          <w:tcPr>
            <w:tcW w:type="dxa" w:w="5328"/>
            <w:vAlign w:val="center"/>
          </w:tcPr>
          <w:p>
            <w:r/>
            <w:r>
              <w:rPr>
                <w:b w:val="0"/>
                <w:sz w:val="16"/>
              </w:rPr>
              <w:t>Business Value</w:t>
            </w:r>
          </w:p>
        </w:tc>
        <w:tc>
          <w:tcPr>
            <w:tcW w:type="dxa" w:w="5328"/>
            <w:vAlign w:val="center"/>
          </w:tcPr>
          <w:p>
            <w:r/>
            <w:r>
              <w:rPr>
                <w:b w:val="0"/>
                <w:sz w:val="16"/>
              </w:rPr>
              <w:t>Ensures every recruiter starts with aligned role, rate, pay, margin, urgency, target profile, and submission expectations.</w:t>
            </w:r>
          </w:p>
        </w:tc>
      </w:tr>
      <w:tr>
        <w:tc>
          <w:tcPr>
            <w:tcW w:type="dxa" w:w="5328"/>
            <w:vAlign w:val="center"/>
          </w:tcPr>
          <w:p>
            <w:r/>
            <w:r>
              <w:rPr>
                <w:b w:val="0"/>
                <w:sz w:val="16"/>
              </w:rPr>
              <w:t>Success KPI</w:t>
            </w:r>
          </w:p>
        </w:tc>
        <w:tc>
          <w:tcPr>
            <w:tcW w:type="dxa" w:w="5328"/>
            <w:vAlign w:val="center"/>
          </w:tcPr>
          <w:p>
            <w:r/>
            <w:r>
              <w:rPr>
                <w:b w:val="0"/>
                <w:sz w:val="16"/>
              </w:rPr>
              <w:t>95% requisitions have complete intake before active sourcing.</w:t>
            </w:r>
          </w:p>
        </w:tc>
      </w:tr>
    </w:tbl>
    <w:p>
      <w:pPr>
        <w:pStyle w:val="Heading2"/>
      </w:pPr>
      <w:r>
        <w:t>Learning Objectives</w:t>
      </w:r>
    </w:p>
    <w:p>
      <w:pPr>
        <w:pStyle w:val="ListBullet"/>
      </w:pPr>
      <w:r>
        <w:t>Complete intake fields before recruiter kickoff.</w:t>
      </w:r>
    </w:p>
    <w:p>
      <w:pPr>
        <w:pStyle w:val="ListBullet"/>
      </w:pPr>
      <w:r>
        <w:t>Confirm bill rate, pay range, margin guardrails, and escalation rules.</w:t>
      </w:r>
    </w:p>
    <w:p>
      <w:pPr>
        <w:pStyle w:val="ListBullet"/>
      </w:pPr>
      <w:r>
        <w:t>Translate client requirements into recruiter action steps.</w:t>
      </w:r>
    </w:p>
    <w:p>
      <w:pPr>
        <w:pStyle w:val="ListBullet"/>
      </w:pPr>
      <w:r>
        <w:t>Identify low-feasibility jobs before they consume sourcing time.</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Ensures every recruiter starts with aligned role, rate, pay, margin, urgency, target profile, and submission expectations.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No role should be released for sourcing without role clarity, rate/pay guidance, priority, and owner. Rate alignment must happen before candidates are pitched. Recruiters need a clear candidate pitch and screening criteria. Low rate, unclear requirements, or poor client responsiveness must be flagged early. Kickoff should produce next actions and measurable sourcing expectations.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Kick off roles with facts, rate alignment, and documented responsibilities. Do not: Do not let recruiters work roles based only on a screenshot or verbal instruction.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role has strong requirements but pay is below market. The team should flag rate risk and align with AM/manager before pushing candidates aggressively.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Requirement recorded, Rate/pay guidance recorded, Priority level assigned, Recruiters assigned, Submission template available, Screening questions ready, Escalation owner listed. Explain success measure: 95% requisitions have complete intake before active sourcing.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Ensures every recruiter starts with aligned role, rate, pay, margin, urgency, target profile, and submission expectations. Today the goal is not memorization. The goal is to understand what changes in the daily workflow, what must be documented, what is not allowed, and how success will be measured.”</w:t>
      </w:r>
    </w:p>
    <w:p>
      <w:r>
        <w:t>Emphasize: Kick off roles with facts, rate alignment, and documented responsibilities. Avoid: Do not let recruiters work roles based only on a screenshot or verbal instruction.</w:t>
      </w:r>
    </w:p>
    <w:p>
      <w:pPr>
        <w:pStyle w:val="Heading2"/>
      </w:pPr>
      <w:r>
        <w:t>Job Aid / Checklist</w:t>
      </w:r>
    </w:p>
    <w:p>
      <w:pPr>
        <w:pStyle w:val="ListBullet"/>
      </w:pPr>
      <w:r>
        <w:t>Requirement recorded</w:t>
      </w:r>
    </w:p>
    <w:p>
      <w:pPr>
        <w:pStyle w:val="ListBullet"/>
      </w:pPr>
      <w:r>
        <w:t>Rate/pay guidance recorded</w:t>
      </w:r>
    </w:p>
    <w:p>
      <w:pPr>
        <w:pStyle w:val="ListBullet"/>
      </w:pPr>
      <w:r>
        <w:t>Priority level assigned</w:t>
      </w:r>
    </w:p>
    <w:p>
      <w:pPr>
        <w:pStyle w:val="ListBullet"/>
      </w:pPr>
      <w:r>
        <w:t>Recruiters assigned</w:t>
      </w:r>
    </w:p>
    <w:p>
      <w:pPr>
        <w:pStyle w:val="ListBullet"/>
      </w:pPr>
      <w:r>
        <w:t>Submission template available</w:t>
      </w:r>
    </w:p>
    <w:p>
      <w:pPr>
        <w:pStyle w:val="ListBullet"/>
      </w:pPr>
      <w:r>
        <w:t>Screening questions ready</w:t>
      </w:r>
    </w:p>
    <w:p>
      <w:pPr>
        <w:pStyle w:val="ListBullet"/>
      </w:pPr>
      <w:r>
        <w:t>Escalation owner listed</w:t>
      </w:r>
    </w:p>
    <w:p>
      <w:pPr>
        <w:pStyle w:val="Heading2"/>
      </w:pPr>
      <w:r>
        <w:t>Live Practice</w:t>
      </w:r>
    </w:p>
    <w:p>
      <w:r>
        <w:t>A role has strong requirements but pay is below market. The team should flag rate risk and align with AM/manager before pushing candidates aggressively.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HIS-SOP-TA-001?</w:t>
            </w:r>
          </w:p>
        </w:tc>
        <w:tc>
          <w:tcPr>
            <w:tcW w:type="dxa" w:w="1184"/>
            <w:vAlign w:val="center"/>
          </w:tcPr>
          <w:p>
            <w:r/>
            <w:r>
              <w:rPr>
                <w:b w:val="0"/>
                <w:sz w:val="16"/>
              </w:rPr>
              <w:t>Ensures every recruiter starts with aligned role, rate, pay, margin, urgency, target profile, and submission expectations.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Requisition Intake, Rate Alignment &amp; Delivery Kickoff?</w:t>
            </w:r>
          </w:p>
        </w:tc>
        <w:tc>
          <w:tcPr>
            <w:tcW w:type="dxa" w:w="1184"/>
            <w:vAlign w:val="center"/>
          </w:tcPr>
          <w:p>
            <w:r/>
            <w:r>
              <w:rPr>
                <w:b w:val="0"/>
                <w:sz w:val="16"/>
              </w:rPr>
              <w:t>Kick off roles with facts, rate alignment, and documented responsibilities.</w:t>
            </w:r>
          </w:p>
        </w:tc>
        <w:tc>
          <w:tcPr>
            <w:tcW w:type="dxa" w:w="1184"/>
            <w:vAlign w:val="center"/>
          </w:tcPr>
          <w:p>
            <w:r/>
            <w:r>
              <w:rPr>
                <w:b w:val="0"/>
                <w:sz w:val="16"/>
              </w:rPr>
              <w:t>Do not let recruiters work roles based only on a screenshot or verbal instruction.</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role has strong requirements but pay is below market. The team should flag rate risk and align with AM/manager before pushing candidates aggressively.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HIS-SOP-TA-001?</w:t>
            </w:r>
          </w:p>
        </w:tc>
        <w:tc>
          <w:tcPr>
            <w:tcW w:type="dxa" w:w="1184"/>
            <w:vAlign w:val="center"/>
          </w:tcPr>
          <w:p>
            <w:r/>
            <w:r>
              <w:rPr>
                <w:b w:val="0"/>
                <w:sz w:val="16"/>
              </w:rPr>
              <w:t>95% requisitions have complete intake before active sourcing.</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4. HIS-TRN-TA-002 — Sourcing, Outreach, Candidate Ownership &amp; Consent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HIS-SOP-TA-002</w:t>
            </w:r>
          </w:p>
        </w:tc>
      </w:tr>
      <w:tr>
        <w:tc>
          <w:tcPr>
            <w:tcW w:type="dxa" w:w="5328"/>
            <w:vAlign w:val="center"/>
          </w:tcPr>
          <w:p>
            <w:r/>
            <w:r>
              <w:rPr>
                <w:b w:val="0"/>
                <w:sz w:val="16"/>
              </w:rPr>
              <w:t>Category</w:t>
            </w:r>
          </w:p>
        </w:tc>
        <w:tc>
          <w:tcPr>
            <w:tcW w:type="dxa" w:w="5328"/>
            <w:vAlign w:val="center"/>
          </w:tcPr>
          <w:p>
            <w:r/>
            <w:r>
              <w:rPr>
                <w:b w:val="0"/>
                <w:sz w:val="16"/>
              </w:rPr>
              <w:t>TA Delivery</w:t>
            </w:r>
          </w:p>
        </w:tc>
      </w:tr>
      <w:tr>
        <w:tc>
          <w:tcPr>
            <w:tcW w:type="dxa" w:w="5328"/>
            <w:vAlign w:val="center"/>
          </w:tcPr>
          <w:p>
            <w:r/>
            <w:r>
              <w:rPr>
                <w:b w:val="0"/>
                <w:sz w:val="16"/>
              </w:rPr>
              <w:t>Launch Wave</w:t>
            </w:r>
          </w:p>
        </w:tc>
        <w:tc>
          <w:tcPr>
            <w:tcW w:type="dxa" w:w="5328"/>
            <w:vAlign w:val="center"/>
          </w:tcPr>
          <w:p>
            <w:r/>
            <w:r>
              <w:rPr>
                <w:b w:val="0"/>
                <w:sz w:val="16"/>
              </w:rPr>
              <w:t>Wave 2</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Sourcers, Leads, Managers</w:t>
            </w:r>
          </w:p>
        </w:tc>
      </w:tr>
      <w:tr>
        <w:tc>
          <w:tcPr>
            <w:tcW w:type="dxa" w:w="5328"/>
            <w:vAlign w:val="center"/>
          </w:tcPr>
          <w:p>
            <w:r/>
            <w:r>
              <w:rPr>
                <w:b w:val="0"/>
                <w:sz w:val="16"/>
              </w:rPr>
              <w:t>Business Value</w:t>
            </w:r>
          </w:p>
        </w:tc>
        <w:tc>
          <w:tcPr>
            <w:tcW w:type="dxa" w:w="5328"/>
            <w:vAlign w:val="center"/>
          </w:tcPr>
          <w:p>
            <w:r/>
            <w:r>
              <w:rPr>
                <w:b w:val="0"/>
                <w:sz w:val="16"/>
              </w:rPr>
              <w:t>Controls sourcing quality, respectful outreach, duplicate prevention, candidate ownership, and submission consent/RTR.</w:t>
            </w:r>
          </w:p>
        </w:tc>
      </w:tr>
      <w:tr>
        <w:tc>
          <w:tcPr>
            <w:tcW w:type="dxa" w:w="5328"/>
            <w:vAlign w:val="center"/>
          </w:tcPr>
          <w:p>
            <w:r/>
            <w:r>
              <w:rPr>
                <w:b w:val="0"/>
                <w:sz w:val="16"/>
              </w:rPr>
              <w:t>Success KPI</w:t>
            </w:r>
          </w:p>
        </w:tc>
        <w:tc>
          <w:tcPr>
            <w:tcW w:type="dxa" w:w="5328"/>
            <w:vAlign w:val="center"/>
          </w:tcPr>
          <w:p>
            <w:r/>
            <w:r>
              <w:rPr>
                <w:b w:val="0"/>
                <w:sz w:val="16"/>
              </w:rPr>
              <w:t>Avoidable duplicate submission rate below 5%; 100% consent/RTR where required.</w:t>
            </w:r>
          </w:p>
        </w:tc>
      </w:tr>
    </w:tbl>
    <w:p>
      <w:pPr>
        <w:pStyle w:val="Heading2"/>
      </w:pPr>
      <w:r>
        <w:t>Learning Objectives</w:t>
      </w:r>
    </w:p>
    <w:p>
      <w:pPr>
        <w:pStyle w:val="ListBullet"/>
      </w:pPr>
      <w:r>
        <w:t>Run duplicate checks before creating or submitting a candidate.</w:t>
      </w:r>
    </w:p>
    <w:p>
      <w:pPr>
        <w:pStyle w:val="ListBullet"/>
      </w:pPr>
      <w:r>
        <w:t>Use respectful and accurate outreach messages.</w:t>
      </w:r>
    </w:p>
    <w:p>
      <w:pPr>
        <w:pStyle w:val="ListBullet"/>
      </w:pPr>
      <w:r>
        <w:t>Document ownership, interest, and consent where required.</w:t>
      </w:r>
    </w:p>
    <w:p>
      <w:pPr>
        <w:pStyle w:val="ListBullet"/>
      </w:pPr>
      <w:r>
        <w:t>Escalate ownership disputes without team conflict.</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Controls sourcing quality, respectful outreach, duplicate prevention, candidate ownership, and submission consent/RTR.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Candidate ownership is based on documented engagement, not claims in chat. Candidates should know the role, location, pay range, facility/client context where allowed, and next steps before submission. Consent/RTR must be captured where required. Outreach must not mislead candidates on rate, client approval, or job certainty. Duplicate submissions damage trust and must be controlled.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Document outreach, ownership, consent, and follow-up in the ATS. Do not: Do not submit candidates without clear interest or consent.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Two recruiters claim the same candidate. The lead should review system history and documented engagement, not decide based on who argues louder.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Duplicate search completed, Candidate source recorded, Outreach compliant, Interest confirmed, Consent/RTR captured where required, Ownership clear, Next follow-up recorded. Explain success measure: Avoidable duplicate submission rate below 5%; 100% consent/RTR where required.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Controls sourcing quality, respectful outreach, duplicate prevention, candidate ownership, and submission consent/RTR. Today the goal is not memorization. The goal is to understand what changes in the daily workflow, what must be documented, what is not allowed, and how success will be measured.”</w:t>
      </w:r>
    </w:p>
    <w:p>
      <w:r>
        <w:t>Emphasize: Document outreach, ownership, consent, and follow-up in the ATS. Avoid: Do not submit candidates without clear interest or consent.</w:t>
      </w:r>
    </w:p>
    <w:p>
      <w:pPr>
        <w:pStyle w:val="Heading2"/>
      </w:pPr>
      <w:r>
        <w:t>Job Aid / Checklist</w:t>
      </w:r>
    </w:p>
    <w:p>
      <w:pPr>
        <w:pStyle w:val="ListBullet"/>
      </w:pPr>
      <w:r>
        <w:t>Duplicate search completed</w:t>
      </w:r>
    </w:p>
    <w:p>
      <w:pPr>
        <w:pStyle w:val="ListBullet"/>
      </w:pPr>
      <w:r>
        <w:t>Candidate source recorded</w:t>
      </w:r>
    </w:p>
    <w:p>
      <w:pPr>
        <w:pStyle w:val="ListBullet"/>
      </w:pPr>
      <w:r>
        <w:t>Outreach compliant</w:t>
      </w:r>
    </w:p>
    <w:p>
      <w:pPr>
        <w:pStyle w:val="ListBullet"/>
      </w:pPr>
      <w:r>
        <w:t>Interest confirmed</w:t>
      </w:r>
    </w:p>
    <w:p>
      <w:pPr>
        <w:pStyle w:val="ListBullet"/>
      </w:pPr>
      <w:r>
        <w:t>Consent/RTR captured where required</w:t>
      </w:r>
    </w:p>
    <w:p>
      <w:pPr>
        <w:pStyle w:val="ListBullet"/>
      </w:pPr>
      <w:r>
        <w:t>Ownership clear</w:t>
      </w:r>
    </w:p>
    <w:p>
      <w:pPr>
        <w:pStyle w:val="ListBullet"/>
      </w:pPr>
      <w:r>
        <w:t>Next follow-up recorded</w:t>
      </w:r>
    </w:p>
    <w:p>
      <w:pPr>
        <w:pStyle w:val="Heading2"/>
      </w:pPr>
      <w:r>
        <w:t>Live Practice</w:t>
      </w:r>
    </w:p>
    <w:p>
      <w:r>
        <w:t>Two recruiters claim the same candidate. The lead should review system history and documented engagement, not decide based on who argues louder.</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HIS-SOP-TA-002?</w:t>
            </w:r>
          </w:p>
        </w:tc>
        <w:tc>
          <w:tcPr>
            <w:tcW w:type="dxa" w:w="1184"/>
            <w:vAlign w:val="center"/>
          </w:tcPr>
          <w:p>
            <w:r/>
            <w:r>
              <w:rPr>
                <w:b w:val="0"/>
                <w:sz w:val="16"/>
              </w:rPr>
              <w:t>Controls sourcing quality, respectful outreach, duplicate prevention, candidate ownership, and submission consent/RTR.</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Sourcing, Outreach, Candidate Ownership &amp; Consent?</w:t>
            </w:r>
          </w:p>
        </w:tc>
        <w:tc>
          <w:tcPr>
            <w:tcW w:type="dxa" w:w="1184"/>
            <w:vAlign w:val="center"/>
          </w:tcPr>
          <w:p>
            <w:r/>
            <w:r>
              <w:rPr>
                <w:b w:val="0"/>
                <w:sz w:val="16"/>
              </w:rPr>
              <w:t>Document outreach, ownership, consent, and follow-up in the ATS.</w:t>
            </w:r>
          </w:p>
        </w:tc>
        <w:tc>
          <w:tcPr>
            <w:tcW w:type="dxa" w:w="1184"/>
            <w:vAlign w:val="center"/>
          </w:tcPr>
          <w:p>
            <w:r/>
            <w:r>
              <w:rPr>
                <w:b w:val="0"/>
                <w:sz w:val="16"/>
              </w:rPr>
              <w:t>Do not submit candidates without clear interest or consent.</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Two recruiters claim the same candidate. The lead should review system history and documented engagement, not decide based on who argues louder.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HIS-SOP-TA-002?</w:t>
            </w:r>
          </w:p>
        </w:tc>
        <w:tc>
          <w:tcPr>
            <w:tcW w:type="dxa" w:w="1184"/>
            <w:vAlign w:val="center"/>
          </w:tcPr>
          <w:p>
            <w:r/>
            <w:r>
              <w:rPr>
                <w:b w:val="0"/>
                <w:sz w:val="16"/>
              </w:rPr>
              <w:t>Avoidable duplicate submission rate below 5%; 100% consent/RTR where required.</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5. HIS-TRN-TA-003 — Screening, Qualification &amp; Submission QC</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HIS-SOP-TA-003</w:t>
            </w:r>
          </w:p>
        </w:tc>
      </w:tr>
      <w:tr>
        <w:tc>
          <w:tcPr>
            <w:tcW w:type="dxa" w:w="5328"/>
            <w:vAlign w:val="center"/>
          </w:tcPr>
          <w:p>
            <w:r/>
            <w:r>
              <w:rPr>
                <w:b w:val="0"/>
                <w:sz w:val="16"/>
              </w:rPr>
              <w:t>Category</w:t>
            </w:r>
          </w:p>
        </w:tc>
        <w:tc>
          <w:tcPr>
            <w:tcW w:type="dxa" w:w="5328"/>
            <w:vAlign w:val="center"/>
          </w:tcPr>
          <w:p>
            <w:r/>
            <w:r>
              <w:rPr>
                <w:b w:val="0"/>
                <w:sz w:val="16"/>
              </w:rPr>
              <w:t>TA Delivery</w:t>
            </w:r>
          </w:p>
        </w:tc>
      </w:tr>
      <w:tr>
        <w:tc>
          <w:tcPr>
            <w:tcW w:type="dxa" w:w="5328"/>
            <w:vAlign w:val="center"/>
          </w:tcPr>
          <w:p>
            <w:r/>
            <w:r>
              <w:rPr>
                <w:b w:val="0"/>
                <w:sz w:val="16"/>
              </w:rPr>
              <w:t>Launch Wave</w:t>
            </w:r>
          </w:p>
        </w:tc>
        <w:tc>
          <w:tcPr>
            <w:tcW w:type="dxa" w:w="5328"/>
            <w:vAlign w:val="center"/>
          </w:tcPr>
          <w:p>
            <w:r/>
            <w:r>
              <w:rPr>
                <w:b w:val="0"/>
                <w:sz w:val="16"/>
              </w:rPr>
              <w:t>Wave 1</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Leads, Delivery Managers, QC Reviewers</w:t>
            </w:r>
          </w:p>
        </w:tc>
      </w:tr>
      <w:tr>
        <w:tc>
          <w:tcPr>
            <w:tcW w:type="dxa" w:w="5328"/>
            <w:vAlign w:val="center"/>
          </w:tcPr>
          <w:p>
            <w:r/>
            <w:r>
              <w:rPr>
                <w:b w:val="0"/>
                <w:sz w:val="16"/>
              </w:rPr>
              <w:t>Business Value</w:t>
            </w:r>
          </w:p>
        </w:tc>
        <w:tc>
          <w:tcPr>
            <w:tcW w:type="dxa" w:w="5328"/>
            <w:vAlign w:val="center"/>
          </w:tcPr>
          <w:p>
            <w:r/>
            <w:r>
              <w:rPr>
                <w:b w:val="0"/>
                <w:sz w:val="16"/>
              </w:rPr>
              <w:t>Raises submission quality by requiring qualification, screening notes, evidence, and manager/QC checks before client submission.</w:t>
            </w:r>
          </w:p>
        </w:tc>
      </w:tr>
      <w:tr>
        <w:tc>
          <w:tcPr>
            <w:tcW w:type="dxa" w:w="5328"/>
            <w:vAlign w:val="center"/>
          </w:tcPr>
          <w:p>
            <w:r/>
            <w:r>
              <w:rPr>
                <w:b w:val="0"/>
                <w:sz w:val="16"/>
              </w:rPr>
              <w:t>Success KPI</w:t>
            </w:r>
          </w:p>
        </w:tc>
        <w:tc>
          <w:tcPr>
            <w:tcW w:type="dxa" w:w="5328"/>
            <w:vAlign w:val="center"/>
          </w:tcPr>
          <w:p>
            <w:r/>
            <w:r>
              <w:rPr>
                <w:b w:val="0"/>
                <w:sz w:val="16"/>
              </w:rPr>
              <w:t>95%+ submission QC pass rate.</w:t>
            </w:r>
          </w:p>
        </w:tc>
      </w:tr>
    </w:tbl>
    <w:p>
      <w:pPr>
        <w:pStyle w:val="Heading2"/>
      </w:pPr>
      <w:r>
        <w:t>Learning Objectives</w:t>
      </w:r>
    </w:p>
    <w:p>
      <w:pPr>
        <w:pStyle w:val="ListBullet"/>
      </w:pPr>
      <w:r>
        <w:t>Use a consistent screening standard before submission.</w:t>
      </w:r>
    </w:p>
    <w:p>
      <w:pPr>
        <w:pStyle w:val="ListBullet"/>
      </w:pPr>
      <w:r>
        <w:t>Validate role fit, interest, availability, pay, location, and documents.</w:t>
      </w:r>
    </w:p>
    <w:p>
      <w:pPr>
        <w:pStyle w:val="ListBullet"/>
      </w:pPr>
      <w:r>
        <w:t>Create structured notes that support recruiter-to-client handoff.</w:t>
      </w:r>
    </w:p>
    <w:p>
      <w:pPr>
        <w:pStyle w:val="ListBullet"/>
      </w:pPr>
      <w:r>
        <w:t>Identify when a candidate is not submission-ready.</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Raises submission quality by requiring qualification, screening notes, evidence, and manager/QC checks before client submission.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Submission quality matters more than submission volume alone. Candidate fit must be validated against must-haves, not vague impressions. Screening notes should help the client, lead, or AM understand the candidate quickly. Missing documents or unclear pay/location/availability should block or flag submission. QC is a business control, not a criticism of recruiters.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Submit fewer but stronger, complete, traceable candidates. Do not: Do not send weak, incomplete, or unclear profiles to hit activity numbers.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candidate has a strong resume but has not confirmed pay expectations or start availability. The candidate should not be marked ready without these details.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Must-have match verified, Interest confirmed, Pay/rate aligned, Availability confirmed, Location/shift aligned, Resume current, Notes complete, Packet/doc status clear, QC completed. Explain success measure: 95%+ submission QC pass rate.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Raises submission quality by requiring qualification, screening notes, evidence, and manager/QC checks before client submission. Today the goal is not memorization. The goal is to understand what changes in the daily workflow, what must be documented, what is not allowed, and how success will be measured.”</w:t>
      </w:r>
    </w:p>
    <w:p>
      <w:r>
        <w:t>Emphasize: Submit fewer but stronger, complete, traceable candidates. Avoid: Do not send weak, incomplete, or unclear profiles to hit activity numbers.</w:t>
      </w:r>
    </w:p>
    <w:p>
      <w:pPr>
        <w:pStyle w:val="Heading2"/>
      </w:pPr>
      <w:r>
        <w:t>Job Aid / Checklist</w:t>
      </w:r>
    </w:p>
    <w:p>
      <w:pPr>
        <w:pStyle w:val="ListBullet"/>
      </w:pPr>
      <w:r>
        <w:t>Must-have match verified</w:t>
      </w:r>
    </w:p>
    <w:p>
      <w:pPr>
        <w:pStyle w:val="ListBullet"/>
      </w:pPr>
      <w:r>
        <w:t>Interest confirmed</w:t>
      </w:r>
    </w:p>
    <w:p>
      <w:pPr>
        <w:pStyle w:val="ListBullet"/>
      </w:pPr>
      <w:r>
        <w:t>Pay/rate aligned</w:t>
      </w:r>
    </w:p>
    <w:p>
      <w:pPr>
        <w:pStyle w:val="ListBullet"/>
      </w:pPr>
      <w:r>
        <w:t>Availability confirmed</w:t>
      </w:r>
    </w:p>
    <w:p>
      <w:pPr>
        <w:pStyle w:val="ListBullet"/>
      </w:pPr>
      <w:r>
        <w:t>Location/shift aligned</w:t>
      </w:r>
    </w:p>
    <w:p>
      <w:pPr>
        <w:pStyle w:val="ListBullet"/>
      </w:pPr>
      <w:r>
        <w:t>Resume current</w:t>
      </w:r>
    </w:p>
    <w:p>
      <w:pPr>
        <w:pStyle w:val="ListBullet"/>
      </w:pPr>
      <w:r>
        <w:t>Notes complete</w:t>
      </w:r>
    </w:p>
    <w:p>
      <w:pPr>
        <w:pStyle w:val="ListBullet"/>
      </w:pPr>
      <w:r>
        <w:t>Packet/doc status clear</w:t>
      </w:r>
    </w:p>
    <w:p>
      <w:pPr>
        <w:pStyle w:val="ListBullet"/>
      </w:pPr>
      <w:r>
        <w:t>QC completed</w:t>
      </w:r>
    </w:p>
    <w:p>
      <w:pPr>
        <w:pStyle w:val="Heading2"/>
      </w:pPr>
      <w:r>
        <w:t>Live Practice</w:t>
      </w:r>
    </w:p>
    <w:p>
      <w:r>
        <w:t>A candidate has a strong resume but has not confirmed pay expectations or start availability. The candidate should not be marked ready without these details.</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HIS-SOP-TA-003?</w:t>
            </w:r>
          </w:p>
        </w:tc>
        <w:tc>
          <w:tcPr>
            <w:tcW w:type="dxa" w:w="1184"/>
            <w:vAlign w:val="center"/>
          </w:tcPr>
          <w:p>
            <w:r/>
            <w:r>
              <w:rPr>
                <w:b w:val="0"/>
                <w:sz w:val="16"/>
              </w:rPr>
              <w:t>Raises submission quality by requiring qualification, screening notes, evidence, and manager/QC checks before client submission.</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Screening, Qualification &amp; Submission QC?</w:t>
            </w:r>
          </w:p>
        </w:tc>
        <w:tc>
          <w:tcPr>
            <w:tcW w:type="dxa" w:w="1184"/>
            <w:vAlign w:val="center"/>
          </w:tcPr>
          <w:p>
            <w:r/>
            <w:r>
              <w:rPr>
                <w:b w:val="0"/>
                <w:sz w:val="16"/>
              </w:rPr>
              <w:t>Submit fewer but stronger, complete, traceable candidates.</w:t>
            </w:r>
          </w:p>
        </w:tc>
        <w:tc>
          <w:tcPr>
            <w:tcW w:type="dxa" w:w="1184"/>
            <w:vAlign w:val="center"/>
          </w:tcPr>
          <w:p>
            <w:r/>
            <w:r>
              <w:rPr>
                <w:b w:val="0"/>
                <w:sz w:val="16"/>
              </w:rPr>
              <w:t>Do not send weak, incomplete, or unclear profiles to hit activity numbers.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candidate has a strong resume but has not confirmed pay expectations or start availability. The candidate should not be marked ready without these details.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HIS-SOP-TA-003?</w:t>
            </w:r>
          </w:p>
        </w:tc>
        <w:tc>
          <w:tcPr>
            <w:tcW w:type="dxa" w:w="1184"/>
            <w:vAlign w:val="center"/>
          </w:tcPr>
          <w:p>
            <w:r/>
            <w:r>
              <w:rPr>
                <w:b w:val="0"/>
                <w:sz w:val="16"/>
              </w:rPr>
              <w:t>95%+ submission QC pass rate.</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6. HIS-TRN-TA-004 — Interview, Offer, Start &amp; Retention Follow-Through</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HIS-SOP-TA-004</w:t>
            </w:r>
          </w:p>
        </w:tc>
      </w:tr>
      <w:tr>
        <w:tc>
          <w:tcPr>
            <w:tcW w:type="dxa" w:w="5328"/>
            <w:vAlign w:val="center"/>
          </w:tcPr>
          <w:p>
            <w:r/>
            <w:r>
              <w:rPr>
                <w:b w:val="0"/>
                <w:sz w:val="16"/>
              </w:rPr>
              <w:t>Category</w:t>
            </w:r>
          </w:p>
        </w:tc>
        <w:tc>
          <w:tcPr>
            <w:tcW w:type="dxa" w:w="5328"/>
            <w:vAlign w:val="center"/>
          </w:tcPr>
          <w:p>
            <w:r/>
            <w:r>
              <w:rPr>
                <w:b w:val="0"/>
                <w:sz w:val="16"/>
              </w:rPr>
              <w:t>TA Delivery</w:t>
            </w:r>
          </w:p>
        </w:tc>
      </w:tr>
      <w:tr>
        <w:tc>
          <w:tcPr>
            <w:tcW w:type="dxa" w:w="5328"/>
            <w:vAlign w:val="center"/>
          </w:tcPr>
          <w:p>
            <w:r/>
            <w:r>
              <w:rPr>
                <w:b w:val="0"/>
                <w:sz w:val="16"/>
              </w:rPr>
              <w:t>Launch Wave</w:t>
            </w:r>
          </w:p>
        </w:tc>
        <w:tc>
          <w:tcPr>
            <w:tcW w:type="dxa" w:w="5328"/>
            <w:vAlign w:val="center"/>
          </w:tcPr>
          <w:p>
            <w:r/>
            <w:r>
              <w:rPr>
                <w:b w:val="0"/>
                <w:sz w:val="16"/>
              </w:rPr>
              <w:t>Wave 2</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Leads, AMs, Onboarding/Ops</w:t>
            </w:r>
          </w:p>
        </w:tc>
      </w:tr>
      <w:tr>
        <w:tc>
          <w:tcPr>
            <w:tcW w:type="dxa" w:w="5328"/>
            <w:vAlign w:val="center"/>
          </w:tcPr>
          <w:p>
            <w:r/>
            <w:r>
              <w:rPr>
                <w:b w:val="0"/>
                <w:sz w:val="16"/>
              </w:rPr>
              <w:t>Business Value</w:t>
            </w:r>
          </w:p>
        </w:tc>
        <w:tc>
          <w:tcPr>
            <w:tcW w:type="dxa" w:w="5328"/>
            <w:vAlign w:val="center"/>
          </w:tcPr>
          <w:p>
            <w:r/>
            <w:r>
              <w:rPr>
                <w:b w:val="0"/>
                <w:sz w:val="16"/>
              </w:rPr>
              <w:t>Protects conversion after submission by ensuring interviews, offers, starts, and post-start check-ins are actively managed.</w:t>
            </w:r>
          </w:p>
        </w:tc>
      </w:tr>
      <w:tr>
        <w:tc>
          <w:tcPr>
            <w:tcW w:type="dxa" w:w="5328"/>
            <w:vAlign w:val="center"/>
          </w:tcPr>
          <w:p>
            <w:r/>
            <w:r>
              <w:rPr>
                <w:b w:val="0"/>
                <w:sz w:val="16"/>
              </w:rPr>
              <w:t>Success KPI</w:t>
            </w:r>
          </w:p>
        </w:tc>
        <w:tc>
          <w:tcPr>
            <w:tcW w:type="dxa" w:w="5328"/>
            <w:vAlign w:val="center"/>
          </w:tcPr>
          <w:p>
            <w:r/>
            <w:r>
              <w:rPr>
                <w:b w:val="0"/>
                <w:sz w:val="16"/>
              </w:rPr>
              <w:t>90%+ interview confirmation and start-status update accuracy.</w:t>
            </w:r>
          </w:p>
        </w:tc>
      </w:tr>
    </w:tbl>
    <w:p>
      <w:pPr>
        <w:pStyle w:val="Heading2"/>
      </w:pPr>
      <w:r>
        <w:t>Learning Objectives</w:t>
      </w:r>
    </w:p>
    <w:p>
      <w:pPr>
        <w:pStyle w:val="ListBullet"/>
      </w:pPr>
      <w:r>
        <w:t>Confirm interview details and candidate readiness.</w:t>
      </w:r>
    </w:p>
    <w:p>
      <w:pPr>
        <w:pStyle w:val="ListBullet"/>
      </w:pPr>
      <w:r>
        <w:t>Track client feedback, offer status, acceptance, and start risk.</w:t>
      </w:r>
    </w:p>
    <w:p>
      <w:pPr>
        <w:pStyle w:val="ListBullet"/>
      </w:pPr>
      <w:r>
        <w:t>Document dropout/no-show reasons and re-engagement opportunities.</w:t>
      </w:r>
    </w:p>
    <w:p>
      <w:pPr>
        <w:pStyle w:val="ListBullet"/>
      </w:pPr>
      <w:r>
        <w:t>Run post-start check-ins to protect retention and referrals.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Protects conversion after submission by ensuring interviews, offers, starts, and post-start check-ins are actively managed.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The recruiter’s responsibility does not stop at submission. Interview confirmations must be documented and sent clearly. Offer details must not be miscommunicated or promised before confirmation. Start readiness includes documents, schedule, location, onboarding, and candidate commitment. Post-start follow-up supports retention, redeployment, and brand trust.</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Manage every candidate through interview, offer, start, and retention. Do not: Do not assume a candidate will show up just because they once said yes.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candidate verbally confirms interview but does not receive written details. The recruiter should send confirmation and update the ATS immediately.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Interview details confirmed, Candidate prepped, Feedback logged, Offer terms verified, Start date confirmed, Onboarding blockers resolved, Post-start check-in scheduled. Explain success measure: 90%+ interview confirmation and start-status update accuracy.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Protects conversion after submission by ensuring interviews, offers, starts, and post-start check-ins are actively managed. Today the goal is not memorization. The goal is to understand what changes in the daily workflow, what must be documented, what is not allowed, and how success will be measured.”</w:t>
      </w:r>
    </w:p>
    <w:p>
      <w:r>
        <w:t>Emphasize: Manage every candidate through interview, offer, start, and retention. Avoid: Do not assume a candidate will show up just because they once said yes.</w:t>
      </w:r>
    </w:p>
    <w:p>
      <w:pPr>
        <w:pStyle w:val="Heading2"/>
      </w:pPr>
      <w:r>
        <w:t>Job Aid / Checklist</w:t>
      </w:r>
    </w:p>
    <w:p>
      <w:pPr>
        <w:pStyle w:val="ListBullet"/>
      </w:pPr>
      <w:r>
        <w:t>Interview details confirmed</w:t>
      </w:r>
    </w:p>
    <w:p>
      <w:pPr>
        <w:pStyle w:val="ListBullet"/>
      </w:pPr>
      <w:r>
        <w:t>Candidate prepped</w:t>
      </w:r>
    </w:p>
    <w:p>
      <w:pPr>
        <w:pStyle w:val="ListBullet"/>
      </w:pPr>
      <w:r>
        <w:t>Feedback logged</w:t>
      </w:r>
    </w:p>
    <w:p>
      <w:pPr>
        <w:pStyle w:val="ListBullet"/>
      </w:pPr>
      <w:r>
        <w:t>Offer terms verified</w:t>
      </w:r>
    </w:p>
    <w:p>
      <w:pPr>
        <w:pStyle w:val="ListBullet"/>
      </w:pPr>
      <w:r>
        <w:t>Start date confirmed</w:t>
      </w:r>
    </w:p>
    <w:p>
      <w:pPr>
        <w:pStyle w:val="ListBullet"/>
      </w:pPr>
      <w:r>
        <w:t>Onboarding blockers resolved</w:t>
      </w:r>
    </w:p>
    <w:p>
      <w:pPr>
        <w:pStyle w:val="ListBullet"/>
      </w:pPr>
      <w:r>
        <w:t>Post-start check-in scheduled</w:t>
      </w:r>
    </w:p>
    <w:p>
      <w:pPr>
        <w:pStyle w:val="Heading2"/>
      </w:pPr>
      <w:r>
        <w:t>Live Practice</w:t>
      </w:r>
    </w:p>
    <w:p>
      <w:r>
        <w:t>A candidate verbally confirms interview but does not receive written details. The recruiter should send confirmation and update the ATS immediately.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HIS-SOP-TA-004?</w:t>
            </w:r>
          </w:p>
        </w:tc>
        <w:tc>
          <w:tcPr>
            <w:tcW w:type="dxa" w:w="1184"/>
            <w:vAlign w:val="center"/>
          </w:tcPr>
          <w:p>
            <w:r/>
            <w:r>
              <w:rPr>
                <w:b w:val="0"/>
                <w:sz w:val="16"/>
              </w:rPr>
              <w:t>Protects conversion after submission by ensuring interviews, offers, starts, and post-start check-ins are actively managed.</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Interview, Offer, Start &amp; Retention Follow-Through?</w:t>
            </w:r>
          </w:p>
        </w:tc>
        <w:tc>
          <w:tcPr>
            <w:tcW w:type="dxa" w:w="1184"/>
            <w:vAlign w:val="center"/>
          </w:tcPr>
          <w:p>
            <w:r/>
            <w:r>
              <w:rPr>
                <w:b w:val="0"/>
                <w:sz w:val="16"/>
              </w:rPr>
              <w:t>Manage every candidate through interview, offer, start, and retention.</w:t>
            </w:r>
          </w:p>
        </w:tc>
        <w:tc>
          <w:tcPr>
            <w:tcW w:type="dxa" w:w="1184"/>
            <w:vAlign w:val="center"/>
          </w:tcPr>
          <w:p>
            <w:r/>
            <w:r>
              <w:rPr>
                <w:b w:val="0"/>
                <w:sz w:val="16"/>
              </w:rPr>
              <w:t>Do not assume a candidate will show up just because they once said yes.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candidate verbally confirms interview but does not receive written details. The recruiter should send confirmation and update the ATS immediately.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HIS-SOP-TA-004?</w:t>
            </w:r>
          </w:p>
        </w:tc>
        <w:tc>
          <w:tcPr>
            <w:tcW w:type="dxa" w:w="1184"/>
            <w:vAlign w:val="center"/>
          </w:tcPr>
          <w:p>
            <w:r/>
            <w:r>
              <w:rPr>
                <w:b w:val="0"/>
                <w:sz w:val="16"/>
              </w:rPr>
              <w:t>90%+ interview confirmation and start-status update accuracy.</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7. HIS-TRN-HC-001 — Healthcare Credential Packet &amp; Compliance Readiness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HIS-SOP-HC-001</w:t>
            </w:r>
          </w:p>
        </w:tc>
      </w:tr>
      <w:tr>
        <w:tc>
          <w:tcPr>
            <w:tcW w:type="dxa" w:w="5328"/>
            <w:vAlign w:val="center"/>
          </w:tcPr>
          <w:p>
            <w:r/>
            <w:r>
              <w:rPr>
                <w:b w:val="0"/>
                <w:sz w:val="16"/>
              </w:rPr>
              <w:t>Category</w:t>
            </w:r>
          </w:p>
        </w:tc>
        <w:tc>
          <w:tcPr>
            <w:tcW w:type="dxa" w:w="5328"/>
            <w:vAlign w:val="center"/>
          </w:tcPr>
          <w:p>
            <w:r/>
            <w:r>
              <w:rPr>
                <w:b w:val="0"/>
                <w:sz w:val="16"/>
              </w:rPr>
              <w:t>Healthcare</w:t>
            </w:r>
          </w:p>
        </w:tc>
      </w:tr>
      <w:tr>
        <w:tc>
          <w:tcPr>
            <w:tcW w:type="dxa" w:w="5328"/>
            <w:vAlign w:val="center"/>
          </w:tcPr>
          <w:p>
            <w:r/>
            <w:r>
              <w:rPr>
                <w:b w:val="0"/>
                <w:sz w:val="16"/>
              </w:rPr>
              <w:t>Launch Wave</w:t>
            </w:r>
          </w:p>
        </w:tc>
        <w:tc>
          <w:tcPr>
            <w:tcW w:type="dxa" w:w="5328"/>
            <w:vAlign w:val="center"/>
          </w:tcPr>
          <w:p>
            <w:r/>
            <w:r>
              <w:rPr>
                <w:b w:val="0"/>
                <w:sz w:val="16"/>
              </w:rPr>
              <w:t>Wave 2</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Healthcare Recruiters, Credentialing/Ops, Leads, AMs</w:t>
            </w:r>
          </w:p>
        </w:tc>
      </w:tr>
      <w:tr>
        <w:tc>
          <w:tcPr>
            <w:tcW w:type="dxa" w:w="5328"/>
            <w:vAlign w:val="center"/>
          </w:tcPr>
          <w:p>
            <w:r/>
            <w:r>
              <w:rPr>
                <w:b w:val="0"/>
                <w:sz w:val="16"/>
              </w:rPr>
              <w:t>Business Value</w:t>
            </w:r>
          </w:p>
        </w:tc>
        <w:tc>
          <w:tcPr>
            <w:tcW w:type="dxa" w:w="5328"/>
            <w:vAlign w:val="center"/>
          </w:tcPr>
          <w:p>
            <w:r/>
            <w:r>
              <w:rPr>
                <w:b w:val="0"/>
                <w:sz w:val="16"/>
              </w:rPr>
              <w:t>Ensures healthcare candidates are credential-aware and packet-ready for roles requiring licenses, certifications, IDs, skills checklists, and program documents.</w:t>
            </w:r>
          </w:p>
        </w:tc>
      </w:tr>
      <w:tr>
        <w:tc>
          <w:tcPr>
            <w:tcW w:type="dxa" w:w="5328"/>
            <w:vAlign w:val="center"/>
          </w:tcPr>
          <w:p>
            <w:r/>
            <w:r>
              <w:rPr>
                <w:b w:val="0"/>
                <w:sz w:val="16"/>
              </w:rPr>
              <w:t>Success KPI</w:t>
            </w:r>
          </w:p>
        </w:tc>
        <w:tc>
          <w:tcPr>
            <w:tcW w:type="dxa" w:w="5328"/>
            <w:vAlign w:val="center"/>
          </w:tcPr>
          <w:p>
            <w:r/>
            <w:r>
              <w:rPr>
                <w:b w:val="0"/>
                <w:sz w:val="16"/>
              </w:rPr>
              <w:t>95%+ credential packet completeness for healthcare submissions.</w:t>
            </w:r>
          </w:p>
        </w:tc>
      </w:tr>
    </w:tbl>
    <w:p>
      <w:pPr>
        <w:pStyle w:val="Heading2"/>
      </w:pPr>
      <w:r>
        <w:t>Learning Objectives</w:t>
      </w:r>
    </w:p>
    <w:p>
      <w:pPr>
        <w:pStyle w:val="ListBullet"/>
      </w:pPr>
      <w:r>
        <w:t>Identify role-specific healthcare credential requirements.</w:t>
      </w:r>
    </w:p>
    <w:p>
      <w:pPr>
        <w:pStyle w:val="ListBullet"/>
      </w:pPr>
      <w:r>
        <w:t>Track document completeness, expiry, and pending items.</w:t>
      </w:r>
    </w:p>
    <w:p>
      <w:pPr>
        <w:pStyle w:val="ListBullet"/>
      </w:pPr>
      <w:r>
        <w:t>Use ProKred or approved workflows for secure candidate-side document collection where applicable.</w:t>
      </w:r>
    </w:p>
    <w:p>
      <w:pPr>
        <w:pStyle w:val="ListBullet"/>
      </w:pPr>
      <w:r>
        <w:t>Avoid unsafe sharing or inaccurate credential claims.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Ensures healthcare candidates are credential-aware and packet-ready for roles requiring licenses, certifications, IDs, skills checklists, and program documents.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Healthcare submission readiness often depends on licenses, certifications, immunization/background steps, skills checklists, and client-specific documents. Recruiters must not claim a credential is valid unless verified or documented appropriately. Expired or missing documents should be clearly marked. ProKred can support secure candidate-friendly document readiness and visibility. Credential packet completeness reduces onboarding delay and client rework.</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Track and verify credential readiness carefully. Do not: Do not alter, fabricate, or casually share healthcare documents.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An RN candidate says they have BLS but cannot provide the card. The record should show BLS pending, not verified.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License/cert list confirmed, Expiration dates checked, Required documents requested securely, Packet status visible, Missing items tracked, Candidate consent clear, Submission packet QC complete. Explain success measure: 95%+ credential packet completeness for healthcare submissions.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Ensures healthcare candidates are credential-aware and packet-ready for roles requiring licenses, certifications, IDs, skills checklists, and program documents. Today the goal is not memorization. The goal is to understand what changes in the daily workflow, what must be documented, what is not allowed, and how success will be measured.”</w:t>
      </w:r>
    </w:p>
    <w:p>
      <w:r>
        <w:t>Emphasize: Track and verify credential readiness carefully. Avoid: Do not alter, fabricate, or casually share healthcare documents.</w:t>
      </w:r>
    </w:p>
    <w:p>
      <w:pPr>
        <w:pStyle w:val="Heading2"/>
      </w:pPr>
      <w:r>
        <w:t>Job Aid / Checklist</w:t>
      </w:r>
    </w:p>
    <w:p>
      <w:pPr>
        <w:pStyle w:val="ListBullet"/>
      </w:pPr>
      <w:r>
        <w:t>License/cert list confirmed</w:t>
      </w:r>
    </w:p>
    <w:p>
      <w:pPr>
        <w:pStyle w:val="ListBullet"/>
      </w:pPr>
      <w:r>
        <w:t>Expiration dates checked</w:t>
      </w:r>
    </w:p>
    <w:p>
      <w:pPr>
        <w:pStyle w:val="ListBullet"/>
      </w:pPr>
      <w:r>
        <w:t>Required documents requested securely</w:t>
      </w:r>
    </w:p>
    <w:p>
      <w:pPr>
        <w:pStyle w:val="ListBullet"/>
      </w:pPr>
      <w:r>
        <w:t>Packet status visible</w:t>
      </w:r>
    </w:p>
    <w:p>
      <w:pPr>
        <w:pStyle w:val="ListBullet"/>
      </w:pPr>
      <w:r>
        <w:t>Missing items tracked</w:t>
      </w:r>
    </w:p>
    <w:p>
      <w:pPr>
        <w:pStyle w:val="ListBullet"/>
      </w:pPr>
      <w:r>
        <w:t>Candidate consent clear</w:t>
      </w:r>
    </w:p>
    <w:p>
      <w:pPr>
        <w:pStyle w:val="ListBullet"/>
      </w:pPr>
      <w:r>
        <w:t>Submission packet QC complete</w:t>
      </w:r>
    </w:p>
    <w:p>
      <w:pPr>
        <w:pStyle w:val="Heading2"/>
      </w:pPr>
      <w:r>
        <w:t>Live Practice</w:t>
      </w:r>
    </w:p>
    <w:p>
      <w:r>
        <w:t>An RN candidate says they have BLS but cannot provide the card. The record should show BLS pending, not verified.</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HIS-SOP-HC-001?</w:t>
            </w:r>
          </w:p>
        </w:tc>
        <w:tc>
          <w:tcPr>
            <w:tcW w:type="dxa" w:w="1184"/>
            <w:vAlign w:val="center"/>
          </w:tcPr>
          <w:p>
            <w:r/>
            <w:r>
              <w:rPr>
                <w:b w:val="0"/>
                <w:sz w:val="16"/>
              </w:rPr>
              <w:t>Ensures healthcare candidates are credential-aware and packet-ready for roles requiring licenses, certifications, IDs, skills checklists, and program documents.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Healthcare Credential Packet &amp; Compliance Readiness?</w:t>
            </w:r>
          </w:p>
        </w:tc>
        <w:tc>
          <w:tcPr>
            <w:tcW w:type="dxa" w:w="1184"/>
            <w:vAlign w:val="center"/>
          </w:tcPr>
          <w:p>
            <w:r/>
            <w:r>
              <w:rPr>
                <w:b w:val="0"/>
                <w:sz w:val="16"/>
              </w:rPr>
              <w:t>Track and verify credential readiness carefully.</w:t>
            </w:r>
          </w:p>
        </w:tc>
        <w:tc>
          <w:tcPr>
            <w:tcW w:type="dxa" w:w="1184"/>
            <w:vAlign w:val="center"/>
          </w:tcPr>
          <w:p>
            <w:r/>
            <w:r>
              <w:rPr>
                <w:b w:val="0"/>
                <w:sz w:val="16"/>
              </w:rPr>
              <w:t>Do not alter, fabricate, or casually share healthcare documents.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An RN candidate says they have BLS but cannot provide the card. The record should show BLS pending, not verified.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HIS-SOP-HC-001?</w:t>
            </w:r>
          </w:p>
        </w:tc>
        <w:tc>
          <w:tcPr>
            <w:tcW w:type="dxa" w:w="1184"/>
            <w:vAlign w:val="center"/>
          </w:tcPr>
          <w:p>
            <w:r/>
            <w:r>
              <w:rPr>
                <w:b w:val="0"/>
                <w:sz w:val="16"/>
              </w:rPr>
              <w:t>95%+ credential packet completeness for healthcare submissions.</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8. HIS-TRN-IT-001 — IT Staffing Delivery, Technical Screening &amp; Submission Governance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HIS-SOP-IT-001</w:t>
            </w:r>
          </w:p>
        </w:tc>
      </w:tr>
      <w:tr>
        <w:tc>
          <w:tcPr>
            <w:tcW w:type="dxa" w:w="5328"/>
            <w:vAlign w:val="center"/>
          </w:tcPr>
          <w:p>
            <w:r/>
            <w:r>
              <w:rPr>
                <w:b w:val="0"/>
                <w:sz w:val="16"/>
              </w:rPr>
              <w:t>Category</w:t>
            </w:r>
          </w:p>
        </w:tc>
        <w:tc>
          <w:tcPr>
            <w:tcW w:type="dxa" w:w="5328"/>
            <w:vAlign w:val="center"/>
          </w:tcPr>
          <w:p>
            <w:r/>
            <w:r>
              <w:rPr>
                <w:b w:val="0"/>
                <w:sz w:val="16"/>
              </w:rPr>
              <w:t>IT Staffing</w:t>
            </w:r>
          </w:p>
        </w:tc>
      </w:tr>
      <w:tr>
        <w:tc>
          <w:tcPr>
            <w:tcW w:type="dxa" w:w="5328"/>
            <w:vAlign w:val="center"/>
          </w:tcPr>
          <w:p>
            <w:r/>
            <w:r>
              <w:rPr>
                <w:b w:val="0"/>
                <w:sz w:val="16"/>
              </w:rPr>
              <w:t>Launch Wave</w:t>
            </w:r>
          </w:p>
        </w:tc>
        <w:tc>
          <w:tcPr>
            <w:tcW w:type="dxa" w:w="5328"/>
            <w:vAlign w:val="center"/>
          </w:tcPr>
          <w:p>
            <w:r/>
            <w:r>
              <w:rPr>
                <w:b w:val="0"/>
                <w:sz w:val="16"/>
              </w:rPr>
              <w:t>Wave 2</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IT Recruiters, Technical Screeners, Leads, Sales/AM</w:t>
            </w:r>
          </w:p>
        </w:tc>
      </w:tr>
      <w:tr>
        <w:tc>
          <w:tcPr>
            <w:tcW w:type="dxa" w:w="5328"/>
            <w:vAlign w:val="center"/>
          </w:tcPr>
          <w:p>
            <w:r/>
            <w:r>
              <w:rPr>
                <w:b w:val="0"/>
                <w:sz w:val="16"/>
              </w:rPr>
              <w:t>Business Value</w:t>
            </w:r>
          </w:p>
        </w:tc>
        <w:tc>
          <w:tcPr>
            <w:tcW w:type="dxa" w:w="5328"/>
            <w:vAlign w:val="center"/>
          </w:tcPr>
          <w:p>
            <w:r/>
            <w:r>
              <w:rPr>
                <w:b w:val="0"/>
                <w:sz w:val="16"/>
              </w:rPr>
              <w:t>Provides consistent IT role intake, technical screening, candidate positioning, rate alignment, and submission governance.</w:t>
            </w:r>
          </w:p>
        </w:tc>
      </w:tr>
      <w:tr>
        <w:tc>
          <w:tcPr>
            <w:tcW w:type="dxa" w:w="5328"/>
            <w:vAlign w:val="center"/>
          </w:tcPr>
          <w:p>
            <w:r/>
            <w:r>
              <w:rPr>
                <w:b w:val="0"/>
                <w:sz w:val="16"/>
              </w:rPr>
              <w:t>Success KPI</w:t>
            </w:r>
          </w:p>
        </w:tc>
        <w:tc>
          <w:tcPr>
            <w:tcW w:type="dxa" w:w="5328"/>
            <w:vAlign w:val="center"/>
          </w:tcPr>
          <w:p>
            <w:r/>
            <w:r>
              <w:rPr>
                <w:b w:val="0"/>
                <w:sz w:val="16"/>
              </w:rPr>
              <w:t>Improved submission-to-interview ratio through technical fit accuracy.</w:t>
            </w:r>
          </w:p>
        </w:tc>
      </w:tr>
    </w:tbl>
    <w:p>
      <w:pPr>
        <w:pStyle w:val="Heading2"/>
      </w:pPr>
      <w:r>
        <w:t>Learning Objectives</w:t>
      </w:r>
    </w:p>
    <w:p>
      <w:pPr>
        <w:pStyle w:val="ListBullet"/>
      </w:pPr>
      <w:r>
        <w:t>Translate IT requirements into technical and delivery criteria.</w:t>
      </w:r>
    </w:p>
    <w:p>
      <w:pPr>
        <w:pStyle w:val="ListBullet"/>
      </w:pPr>
      <w:r>
        <w:t>Screen for actual experience, tools, domain fit, and work authorization where relevant.</w:t>
      </w:r>
    </w:p>
    <w:p>
      <w:pPr>
        <w:pStyle w:val="ListBullet"/>
      </w:pPr>
      <w:r>
        <w:t>Prepare accurate resume/submission summaries without exaggeration.</w:t>
      </w:r>
    </w:p>
    <w:p>
      <w:pPr>
        <w:pStyle w:val="ListBullet"/>
      </w:pPr>
      <w:r>
        <w:t>Control rate, contract type, availability, and client submission rules.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Provides consistent IT role intake, technical screening, candidate positioning, rate alignment, and submission governance.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IT staffing requires clarity on tech stack, domain, seniority, project scope, contract type, and work authorization requirements. Technical keywords are not enough; recruiters must validate depth, duration, and recency. Resume edits must not misrepresent candidate experience. Submissions should explain match evidence and risk. Rate/pay alignment must be clear before submission.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Validate real technical fit and represent it accurately. Do not: Do not keyword-stuff or oversell the candidate.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candidate lists AWS on a resume but only used it in training. The recruiter should note exposure accurately, not sell it as production experience.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Tech stack validated, Domain/seniority confirmed, Work authorization handled appropriately, Availability confirmed, Rate aligned, Resume accurate, Submission summary evidence-based. Explain success measure: Improved submission-to-interview ratio through technical fit accuracy.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Provides consistent IT role intake, technical screening, candidate positioning, rate alignment, and submission governance. Today the goal is not memorization. The goal is to understand what changes in the daily workflow, what must be documented, what is not allowed, and how success will be measured.”</w:t>
      </w:r>
    </w:p>
    <w:p>
      <w:r>
        <w:t>Emphasize: Validate real technical fit and represent it accurately. Avoid: Do not keyword-stuff or oversell the candidate.</w:t>
      </w:r>
    </w:p>
    <w:p>
      <w:pPr>
        <w:pStyle w:val="Heading2"/>
      </w:pPr>
      <w:r>
        <w:t>Job Aid / Checklist</w:t>
      </w:r>
    </w:p>
    <w:p>
      <w:pPr>
        <w:pStyle w:val="ListBullet"/>
      </w:pPr>
      <w:r>
        <w:t>Tech stack validated</w:t>
      </w:r>
    </w:p>
    <w:p>
      <w:pPr>
        <w:pStyle w:val="ListBullet"/>
      </w:pPr>
      <w:r>
        <w:t>Domain/seniority confirmed</w:t>
      </w:r>
    </w:p>
    <w:p>
      <w:pPr>
        <w:pStyle w:val="ListBullet"/>
      </w:pPr>
      <w:r>
        <w:t>Work authorization handled appropriately</w:t>
      </w:r>
    </w:p>
    <w:p>
      <w:pPr>
        <w:pStyle w:val="ListBullet"/>
      </w:pPr>
      <w:r>
        <w:t>Availability confirmed</w:t>
      </w:r>
    </w:p>
    <w:p>
      <w:pPr>
        <w:pStyle w:val="ListBullet"/>
      </w:pPr>
      <w:r>
        <w:t>Rate aligned</w:t>
      </w:r>
    </w:p>
    <w:p>
      <w:pPr>
        <w:pStyle w:val="ListBullet"/>
      </w:pPr>
      <w:r>
        <w:t>Resume accurate</w:t>
      </w:r>
    </w:p>
    <w:p>
      <w:pPr>
        <w:pStyle w:val="ListBullet"/>
      </w:pPr>
      <w:r>
        <w:t>Submission summary evidence-based</w:t>
      </w:r>
    </w:p>
    <w:p>
      <w:pPr>
        <w:pStyle w:val="Heading2"/>
      </w:pPr>
      <w:r>
        <w:t>Live Practice</w:t>
      </w:r>
    </w:p>
    <w:p>
      <w:r>
        <w:t>A candidate lists AWS on a resume but only used it in training. The recruiter should note exposure accurately, not sell it as production experience.</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HIS-SOP-IT-001?</w:t>
            </w:r>
          </w:p>
        </w:tc>
        <w:tc>
          <w:tcPr>
            <w:tcW w:type="dxa" w:w="1184"/>
            <w:vAlign w:val="center"/>
          </w:tcPr>
          <w:p>
            <w:r/>
            <w:r>
              <w:rPr>
                <w:b w:val="0"/>
                <w:sz w:val="16"/>
              </w:rPr>
              <w:t>Provides consistent IT role intake, technical screening, candidate positioning, rate alignment, and submission governance.</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IT Staffing Delivery, Technical Screening &amp; Submission Governance?</w:t>
            </w:r>
          </w:p>
        </w:tc>
        <w:tc>
          <w:tcPr>
            <w:tcW w:type="dxa" w:w="1184"/>
            <w:vAlign w:val="center"/>
          </w:tcPr>
          <w:p>
            <w:r/>
            <w:r>
              <w:rPr>
                <w:b w:val="0"/>
                <w:sz w:val="16"/>
              </w:rPr>
              <w:t>Validate real technical fit and represent it accurately.</w:t>
            </w:r>
          </w:p>
        </w:tc>
        <w:tc>
          <w:tcPr>
            <w:tcW w:type="dxa" w:w="1184"/>
            <w:vAlign w:val="center"/>
          </w:tcPr>
          <w:p>
            <w:r/>
            <w:r>
              <w:rPr>
                <w:b w:val="0"/>
                <w:sz w:val="16"/>
              </w:rPr>
              <w:t>Do not keyword-stuff or oversell the candidate.</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candidate lists AWS on a resume but only used it in training. The recruiter should note exposure accurately, not sell it as production experience.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HIS-SOP-IT-001?</w:t>
            </w:r>
          </w:p>
        </w:tc>
        <w:tc>
          <w:tcPr>
            <w:tcW w:type="dxa" w:w="1184"/>
            <w:vAlign w:val="center"/>
          </w:tcPr>
          <w:p>
            <w:r/>
            <w:r>
              <w:rPr>
                <w:b w:val="0"/>
                <w:sz w:val="16"/>
              </w:rPr>
              <w:t>Improved submission-to-interview ratio through technical fit accuracy.</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9. HIS-TRN-ENG-001 — Engineering &amp; Professional Services Delivery Standards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HIS-SOP-ENG-001</w:t>
            </w:r>
          </w:p>
        </w:tc>
      </w:tr>
      <w:tr>
        <w:tc>
          <w:tcPr>
            <w:tcW w:type="dxa" w:w="5328"/>
            <w:vAlign w:val="center"/>
          </w:tcPr>
          <w:p>
            <w:r/>
            <w:r>
              <w:rPr>
                <w:b w:val="0"/>
                <w:sz w:val="16"/>
              </w:rPr>
              <w:t>Category</w:t>
            </w:r>
          </w:p>
        </w:tc>
        <w:tc>
          <w:tcPr>
            <w:tcW w:type="dxa" w:w="5328"/>
            <w:vAlign w:val="center"/>
          </w:tcPr>
          <w:p>
            <w:r/>
            <w:r>
              <w:rPr>
                <w:b w:val="0"/>
                <w:sz w:val="16"/>
              </w:rPr>
              <w:t>Engineering / Professional Services</w:t>
            </w:r>
          </w:p>
        </w:tc>
      </w:tr>
      <w:tr>
        <w:tc>
          <w:tcPr>
            <w:tcW w:type="dxa" w:w="5328"/>
            <w:vAlign w:val="center"/>
          </w:tcPr>
          <w:p>
            <w:r/>
            <w:r>
              <w:rPr>
                <w:b w:val="0"/>
                <w:sz w:val="16"/>
              </w:rPr>
              <w:t>Launch Wave</w:t>
            </w:r>
          </w:p>
        </w:tc>
        <w:tc>
          <w:tcPr>
            <w:tcW w:type="dxa" w:w="5328"/>
            <w:vAlign w:val="center"/>
          </w:tcPr>
          <w:p>
            <w:r/>
            <w:r>
              <w:rPr>
                <w:b w:val="0"/>
                <w:sz w:val="16"/>
              </w:rPr>
              <w:t>Wave 3</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Sourcers, Leads, BD, Sales</w:t>
            </w:r>
          </w:p>
        </w:tc>
      </w:tr>
      <w:tr>
        <w:tc>
          <w:tcPr>
            <w:tcW w:type="dxa" w:w="5328"/>
            <w:vAlign w:val="center"/>
          </w:tcPr>
          <w:p>
            <w:r/>
            <w:r>
              <w:rPr>
                <w:b w:val="0"/>
                <w:sz w:val="16"/>
              </w:rPr>
              <w:t>Business Value</w:t>
            </w:r>
          </w:p>
        </w:tc>
        <w:tc>
          <w:tcPr>
            <w:tcW w:type="dxa" w:w="5328"/>
            <w:vAlign w:val="center"/>
          </w:tcPr>
          <w:p>
            <w:r/>
            <w:r>
              <w:rPr>
                <w:b w:val="0"/>
                <w:sz w:val="16"/>
              </w:rPr>
              <w:t>Extends delivery discipline beyond healthcare and IT into engineering, professional services, finance, admin, operations, and other specialized roles.</w:t>
            </w:r>
          </w:p>
        </w:tc>
      </w:tr>
      <w:tr>
        <w:tc>
          <w:tcPr>
            <w:tcW w:type="dxa" w:w="5328"/>
            <w:vAlign w:val="center"/>
          </w:tcPr>
          <w:p>
            <w:r/>
            <w:r>
              <w:rPr>
                <w:b w:val="0"/>
                <w:sz w:val="16"/>
              </w:rPr>
              <w:t>Success KPI</w:t>
            </w:r>
          </w:p>
        </w:tc>
        <w:tc>
          <w:tcPr>
            <w:tcW w:type="dxa" w:w="5328"/>
            <w:vAlign w:val="center"/>
          </w:tcPr>
          <w:p>
            <w:r/>
            <w:r>
              <w:rPr>
                <w:b w:val="0"/>
                <w:sz w:val="16"/>
              </w:rPr>
              <w:t>Vertical-specific intake and submission QC completion.</w:t>
            </w:r>
          </w:p>
        </w:tc>
      </w:tr>
    </w:tbl>
    <w:p>
      <w:pPr>
        <w:pStyle w:val="Heading2"/>
      </w:pPr>
      <w:r>
        <w:t>Learning Objectives</w:t>
      </w:r>
    </w:p>
    <w:p>
      <w:pPr>
        <w:pStyle w:val="ListBullet"/>
      </w:pPr>
      <w:r>
        <w:t>Differentiate vertical requirements from healthcare/IT assumptions.</w:t>
      </w:r>
    </w:p>
    <w:p>
      <w:pPr>
        <w:pStyle w:val="ListBullet"/>
      </w:pPr>
      <w:r>
        <w:t>Identify role-specific credentials, portfolios, domain experience, and business context.</w:t>
      </w:r>
    </w:p>
    <w:p>
      <w:pPr>
        <w:pStyle w:val="ListBullet"/>
      </w:pPr>
      <w:r>
        <w:t>Create screening criteria for specialized professional roles.</w:t>
      </w:r>
    </w:p>
    <w:p>
      <w:pPr>
        <w:pStyle w:val="ListBullet"/>
      </w:pPr>
      <w:r>
        <w:t>Package candidates with evidence relevant to the role.</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Extends delivery discipline beyond healthcare and IT into engineering, professional services, finance, admin, operations, and other specialized roles.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Engineering and professional services roles often require industry context, certifications, project exposure, licenses, portfolio examples, or client-facing skill validation. Recruiters must not force healthcare/IT screening logic onto unrelated roles. Requirement synthesis should clarify deliverables, environment, reporting lines, and business impact. Candidate fit should include soft skills, communication, domain knowledge, and measurable achievements. Submissions need relevant evidence, not generic profile forwarding.</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Use role-specific screening and evidence. Do not: Do not apply generic staffing shortcuts to specialized roles.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professional services role requires client-facing project coordination. A strong technical resume alone is not enough without communication and coordination evidence.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Vertical context identified, Must-haves clarified, Licenses/certs/portfolio needs checked, Candidate evidence gathered, Business communication screened, Submission narrative tailored. Explain success measure: Vertical-specific intake and submission QC completion.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Extends delivery discipline beyond healthcare and IT into engineering, professional services, finance, admin, operations, and other specialized roles. Today the goal is not memorization. The goal is to understand what changes in the daily workflow, what must be documented, what is not allowed, and how success will be measured.”</w:t>
      </w:r>
    </w:p>
    <w:p>
      <w:r>
        <w:t>Emphasize: Use role-specific screening and evidence. Avoid: Do not apply generic staffing shortcuts to specialized roles.</w:t>
      </w:r>
    </w:p>
    <w:p>
      <w:pPr>
        <w:pStyle w:val="Heading2"/>
      </w:pPr>
      <w:r>
        <w:t>Job Aid / Checklist</w:t>
      </w:r>
    </w:p>
    <w:p>
      <w:pPr>
        <w:pStyle w:val="ListBullet"/>
      </w:pPr>
      <w:r>
        <w:t>Vertical context identified</w:t>
      </w:r>
    </w:p>
    <w:p>
      <w:pPr>
        <w:pStyle w:val="ListBullet"/>
      </w:pPr>
      <w:r>
        <w:t>Must-haves clarified</w:t>
      </w:r>
    </w:p>
    <w:p>
      <w:pPr>
        <w:pStyle w:val="ListBullet"/>
      </w:pPr>
      <w:r>
        <w:t>Licenses/certs/portfolio needs checked</w:t>
      </w:r>
    </w:p>
    <w:p>
      <w:pPr>
        <w:pStyle w:val="ListBullet"/>
      </w:pPr>
      <w:r>
        <w:t>Candidate evidence gathered</w:t>
      </w:r>
    </w:p>
    <w:p>
      <w:pPr>
        <w:pStyle w:val="ListBullet"/>
      </w:pPr>
      <w:r>
        <w:t>Business communication screened</w:t>
      </w:r>
    </w:p>
    <w:p>
      <w:pPr>
        <w:pStyle w:val="ListBullet"/>
      </w:pPr>
      <w:r>
        <w:t>Submission narrative tailored</w:t>
      </w:r>
    </w:p>
    <w:p>
      <w:pPr>
        <w:pStyle w:val="Heading2"/>
      </w:pPr>
      <w:r>
        <w:t>Live Practice</w:t>
      </w:r>
    </w:p>
    <w:p>
      <w:r>
        <w:t>A professional services role requires client-facing project coordination. A strong technical resume alone is not enough without communication and coordination evidence.</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HIS-SOP-ENG-001?</w:t>
            </w:r>
          </w:p>
        </w:tc>
        <w:tc>
          <w:tcPr>
            <w:tcW w:type="dxa" w:w="1184"/>
            <w:vAlign w:val="center"/>
          </w:tcPr>
          <w:p>
            <w:r/>
            <w:r>
              <w:rPr>
                <w:b w:val="0"/>
                <w:sz w:val="16"/>
              </w:rPr>
              <w:t>Extends delivery discipline beyond healthcare and IT into engineering, professional services, finance, admin, operations, and other specialized roles.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Engineering &amp; Professional Services Delivery Standards?</w:t>
            </w:r>
          </w:p>
        </w:tc>
        <w:tc>
          <w:tcPr>
            <w:tcW w:type="dxa" w:w="1184"/>
            <w:vAlign w:val="center"/>
          </w:tcPr>
          <w:p>
            <w:r/>
            <w:r>
              <w:rPr>
                <w:b w:val="0"/>
                <w:sz w:val="16"/>
              </w:rPr>
              <w:t>Use role-specific screening and evidence.</w:t>
            </w:r>
          </w:p>
        </w:tc>
        <w:tc>
          <w:tcPr>
            <w:tcW w:type="dxa" w:w="1184"/>
            <w:vAlign w:val="center"/>
          </w:tcPr>
          <w:p>
            <w:r/>
            <w:r>
              <w:rPr>
                <w:b w:val="0"/>
                <w:sz w:val="16"/>
              </w:rPr>
              <w:t>Do not apply generic staffing shortcuts to specialized roles.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professional services role requires client-facing project coordination. A strong technical resume alone is not enough without communication and coordination evidence.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HIS-SOP-ENG-001?</w:t>
            </w:r>
          </w:p>
        </w:tc>
        <w:tc>
          <w:tcPr>
            <w:tcW w:type="dxa" w:w="1184"/>
            <w:vAlign w:val="center"/>
          </w:tcPr>
          <w:p>
            <w:r/>
            <w:r>
              <w:rPr>
                <w:b w:val="0"/>
                <w:sz w:val="16"/>
              </w:rPr>
              <w:t>Vertical-specific intake and submission QC completion.</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10. HIS-TRN-SALES-001 — Client, MSP/VMS, Rate Governance &amp; Escalation</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HIS-SOP-SALES-001</w:t>
            </w:r>
          </w:p>
        </w:tc>
      </w:tr>
      <w:tr>
        <w:tc>
          <w:tcPr>
            <w:tcW w:type="dxa" w:w="5328"/>
            <w:vAlign w:val="center"/>
          </w:tcPr>
          <w:p>
            <w:r/>
            <w:r>
              <w:rPr>
                <w:b w:val="0"/>
                <w:sz w:val="16"/>
              </w:rPr>
              <w:t>Category</w:t>
            </w:r>
          </w:p>
        </w:tc>
        <w:tc>
          <w:tcPr>
            <w:tcW w:type="dxa" w:w="5328"/>
            <w:vAlign w:val="center"/>
          </w:tcPr>
          <w:p>
            <w:r/>
            <w:r>
              <w:rPr>
                <w:b w:val="0"/>
                <w:sz w:val="16"/>
              </w:rPr>
              <w:t>Sales / Account Management</w:t>
            </w:r>
          </w:p>
        </w:tc>
      </w:tr>
      <w:tr>
        <w:tc>
          <w:tcPr>
            <w:tcW w:type="dxa" w:w="5328"/>
            <w:vAlign w:val="center"/>
          </w:tcPr>
          <w:p>
            <w:r/>
            <w:r>
              <w:rPr>
                <w:b w:val="0"/>
                <w:sz w:val="16"/>
              </w:rPr>
              <w:t>Launch Wave</w:t>
            </w:r>
          </w:p>
        </w:tc>
        <w:tc>
          <w:tcPr>
            <w:tcW w:type="dxa" w:w="5328"/>
            <w:vAlign w:val="center"/>
          </w:tcPr>
          <w:p>
            <w:r/>
            <w:r>
              <w:rPr>
                <w:b w:val="0"/>
                <w:sz w:val="16"/>
              </w:rPr>
              <w:t>Wave 1</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Sales, AMs, Delivery Managers, Leads, Recruiters</w:t>
            </w:r>
          </w:p>
        </w:tc>
      </w:tr>
      <w:tr>
        <w:tc>
          <w:tcPr>
            <w:tcW w:type="dxa" w:w="5328"/>
            <w:vAlign w:val="center"/>
          </w:tcPr>
          <w:p>
            <w:r/>
            <w:r>
              <w:rPr>
                <w:b w:val="0"/>
                <w:sz w:val="16"/>
              </w:rPr>
              <w:t>Business Value</w:t>
            </w:r>
          </w:p>
        </w:tc>
        <w:tc>
          <w:tcPr>
            <w:tcW w:type="dxa" w:w="5328"/>
            <w:vAlign w:val="center"/>
          </w:tcPr>
          <w:p>
            <w:r/>
            <w:r>
              <w:rPr>
                <w:b w:val="0"/>
                <w:sz w:val="16"/>
              </w:rPr>
              <w:t>Controls client communication, MSP/VMS rules, rate/margin decisions, escalations, submission formats, and feedback loops.</w:t>
            </w:r>
          </w:p>
        </w:tc>
      </w:tr>
      <w:tr>
        <w:tc>
          <w:tcPr>
            <w:tcW w:type="dxa" w:w="5328"/>
            <w:vAlign w:val="center"/>
          </w:tcPr>
          <w:p>
            <w:r/>
            <w:r>
              <w:rPr>
                <w:b w:val="0"/>
                <w:sz w:val="16"/>
              </w:rPr>
              <w:t>Success KPI</w:t>
            </w:r>
          </w:p>
        </w:tc>
        <w:tc>
          <w:tcPr>
            <w:tcW w:type="dxa" w:w="5328"/>
            <w:vAlign w:val="center"/>
          </w:tcPr>
          <w:p>
            <w:r/>
            <w:r>
              <w:rPr>
                <w:b w:val="0"/>
                <w:sz w:val="16"/>
              </w:rPr>
              <w:t>100% documented rate/margin exceptions and compliant MSP/VMS communication.</w:t>
            </w:r>
          </w:p>
        </w:tc>
      </w:tr>
    </w:tbl>
    <w:p>
      <w:pPr>
        <w:pStyle w:val="Heading2"/>
      </w:pPr>
      <w:r>
        <w:t>Learning Objectives</w:t>
      </w:r>
    </w:p>
    <w:p>
      <w:pPr>
        <w:pStyle w:val="ListBullet"/>
      </w:pPr>
      <w:r>
        <w:t>Follow client/MSP/VMS communication and submission rules.</w:t>
      </w:r>
    </w:p>
    <w:p>
      <w:pPr>
        <w:pStyle w:val="ListBullet"/>
      </w:pPr>
      <w:r>
        <w:t>Protect margin and rate confidentiality.</w:t>
      </w:r>
    </w:p>
    <w:p>
      <w:pPr>
        <w:pStyle w:val="ListBullet"/>
      </w:pPr>
      <w:r>
        <w:t>Escalate blockers, rate issues, and feedback delays early.</w:t>
      </w:r>
    </w:p>
    <w:p>
      <w:pPr>
        <w:pStyle w:val="ListBullet"/>
      </w:pPr>
      <w:r>
        <w:t>Maintain disciplined client status communication.</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Controls client communication, MSP/VMS rules, rate/margin decisions, escalations, submission formats, and feedback loops.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Sales and delivery must operate from one version of the client requirement. Rate, bill rate, pay package, margin, and terms are confidential and role-restricted. MSP/VMS rules must be followed exactly, including communication channels and submission formats. Escalation should happen before roles age or candidates drop. Client updates should be factual, structured, and tied to pipeline status.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Coordinate client communication through approved channels. Do not: Do not bypass MSP/VMS rules or disclose margin information.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recruiter wants to contact a client hiring manager directly but MSP rules prohibit direct communication. The recruiter must use the approved account/MSP channel.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Client requirement confirmed, MSP/VMS rules known, Rate/margin guardrail approved, Communication channel confirmed, Escalation path known, Feedback cadence set. Explain success measure: 100% documented rate/margin exceptions and compliant MSP/VMS communication.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Controls client communication, MSP/VMS rules, rate/margin decisions, escalations, submission formats, and feedback loops. Today the goal is not memorization. The goal is to understand what changes in the daily workflow, what must be documented, what is not allowed, and how success will be measured.”</w:t>
      </w:r>
    </w:p>
    <w:p>
      <w:r>
        <w:t>Emphasize: Coordinate client communication through approved channels. Avoid: Do not bypass MSP/VMS rules or disclose margin information.</w:t>
      </w:r>
    </w:p>
    <w:p>
      <w:pPr>
        <w:pStyle w:val="Heading2"/>
      </w:pPr>
      <w:r>
        <w:t>Job Aid / Checklist</w:t>
      </w:r>
    </w:p>
    <w:p>
      <w:pPr>
        <w:pStyle w:val="ListBullet"/>
      </w:pPr>
      <w:r>
        <w:t>Client requirement confirmed</w:t>
      </w:r>
    </w:p>
    <w:p>
      <w:pPr>
        <w:pStyle w:val="ListBullet"/>
      </w:pPr>
      <w:r>
        <w:t>MSP/VMS rules known</w:t>
      </w:r>
    </w:p>
    <w:p>
      <w:pPr>
        <w:pStyle w:val="ListBullet"/>
      </w:pPr>
      <w:r>
        <w:t>Rate/margin guardrail approved</w:t>
      </w:r>
    </w:p>
    <w:p>
      <w:pPr>
        <w:pStyle w:val="ListBullet"/>
      </w:pPr>
      <w:r>
        <w:t>Communication channel confirmed</w:t>
      </w:r>
    </w:p>
    <w:p>
      <w:pPr>
        <w:pStyle w:val="ListBullet"/>
      </w:pPr>
      <w:r>
        <w:t>Escalation path known</w:t>
      </w:r>
    </w:p>
    <w:p>
      <w:pPr>
        <w:pStyle w:val="ListBullet"/>
      </w:pPr>
      <w:r>
        <w:t>Feedback cadence set</w:t>
      </w:r>
    </w:p>
    <w:p>
      <w:pPr>
        <w:pStyle w:val="Heading2"/>
      </w:pPr>
      <w:r>
        <w:t>Live Practice</w:t>
      </w:r>
    </w:p>
    <w:p>
      <w:r>
        <w:t>A recruiter wants to contact a client hiring manager directly but MSP rules prohibit direct communication. The recruiter must use the approved account/MSP channel.</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HIS-SOP-SALES-001?</w:t>
            </w:r>
          </w:p>
        </w:tc>
        <w:tc>
          <w:tcPr>
            <w:tcW w:type="dxa" w:w="1184"/>
            <w:vAlign w:val="center"/>
          </w:tcPr>
          <w:p>
            <w:r/>
            <w:r>
              <w:rPr>
                <w:b w:val="0"/>
                <w:sz w:val="16"/>
              </w:rPr>
              <w:t>Controls client communication, MSP/VMS rules, rate/margin decisions, escalations, submission formats, and feedback loops.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Client, MSP/VMS, Rate Governance &amp; Escalation?</w:t>
            </w:r>
          </w:p>
        </w:tc>
        <w:tc>
          <w:tcPr>
            <w:tcW w:type="dxa" w:w="1184"/>
            <w:vAlign w:val="center"/>
          </w:tcPr>
          <w:p>
            <w:r/>
            <w:r>
              <w:rPr>
                <w:b w:val="0"/>
                <w:sz w:val="16"/>
              </w:rPr>
              <w:t>Coordinate client communication through approved channels.</w:t>
            </w:r>
          </w:p>
        </w:tc>
        <w:tc>
          <w:tcPr>
            <w:tcW w:type="dxa" w:w="1184"/>
            <w:vAlign w:val="center"/>
          </w:tcPr>
          <w:p>
            <w:r/>
            <w:r>
              <w:rPr>
                <w:b w:val="0"/>
                <w:sz w:val="16"/>
              </w:rPr>
              <w:t>Do not bypass MSP/VMS rules or disclose margin information.</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recruiter wants to contact a client hiring manager directly but MSP rules prohibit direct communication. The recruiter must use the approved account/MSP channel.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HIS-SOP-SALES-001?</w:t>
            </w:r>
          </w:p>
        </w:tc>
        <w:tc>
          <w:tcPr>
            <w:tcW w:type="dxa" w:w="1184"/>
            <w:vAlign w:val="center"/>
          </w:tcPr>
          <w:p>
            <w:r/>
            <w:r>
              <w:rPr>
                <w:b w:val="0"/>
                <w:sz w:val="16"/>
              </w:rPr>
              <w:t>100% documented rate/margin exceptions and compliant MSP/VMS communication.</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11. HIS-TRN-BD-001 — New Client Acquisition, Proposals, RFPs &amp; Client Onboarding</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HIS-SOP-BD-001</w:t>
            </w:r>
          </w:p>
        </w:tc>
      </w:tr>
      <w:tr>
        <w:tc>
          <w:tcPr>
            <w:tcW w:type="dxa" w:w="5328"/>
            <w:vAlign w:val="center"/>
          </w:tcPr>
          <w:p>
            <w:r/>
            <w:r>
              <w:rPr>
                <w:b w:val="0"/>
                <w:sz w:val="16"/>
              </w:rPr>
              <w:t>Category</w:t>
            </w:r>
          </w:p>
        </w:tc>
        <w:tc>
          <w:tcPr>
            <w:tcW w:type="dxa" w:w="5328"/>
            <w:vAlign w:val="center"/>
          </w:tcPr>
          <w:p>
            <w:r/>
            <w:r>
              <w:rPr>
                <w:b w:val="0"/>
                <w:sz w:val="16"/>
              </w:rPr>
              <w:t>Business Development</w:t>
            </w:r>
          </w:p>
        </w:tc>
      </w:tr>
      <w:tr>
        <w:tc>
          <w:tcPr>
            <w:tcW w:type="dxa" w:w="5328"/>
            <w:vAlign w:val="center"/>
          </w:tcPr>
          <w:p>
            <w:r/>
            <w:r>
              <w:rPr>
                <w:b w:val="0"/>
                <w:sz w:val="16"/>
              </w:rPr>
              <w:t>Launch Wave</w:t>
            </w:r>
          </w:p>
        </w:tc>
        <w:tc>
          <w:tcPr>
            <w:tcW w:type="dxa" w:w="5328"/>
            <w:vAlign w:val="center"/>
          </w:tcPr>
          <w:p>
            <w:r/>
            <w:r>
              <w:rPr>
                <w:b w:val="0"/>
                <w:sz w:val="16"/>
              </w:rPr>
              <w:t>Wave 3</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BD, Sales, Leadership, AMs, Marketing</w:t>
            </w:r>
          </w:p>
        </w:tc>
      </w:tr>
      <w:tr>
        <w:tc>
          <w:tcPr>
            <w:tcW w:type="dxa" w:w="5328"/>
            <w:vAlign w:val="center"/>
          </w:tcPr>
          <w:p>
            <w:r/>
            <w:r>
              <w:rPr>
                <w:b w:val="0"/>
                <w:sz w:val="16"/>
              </w:rPr>
              <w:t>Business Value</w:t>
            </w:r>
          </w:p>
        </w:tc>
        <w:tc>
          <w:tcPr>
            <w:tcW w:type="dxa" w:w="5328"/>
            <w:vAlign w:val="center"/>
          </w:tcPr>
          <w:p>
            <w:r/>
            <w:r>
              <w:rPr>
                <w:b w:val="0"/>
                <w:sz w:val="16"/>
              </w:rPr>
              <w:t>Standardizes how Hire'in prospects new clients, qualifies opportunities, prepares proposals/RFPs, and hands new accounts to delivery.</w:t>
            </w:r>
          </w:p>
        </w:tc>
      </w:tr>
      <w:tr>
        <w:tc>
          <w:tcPr>
            <w:tcW w:type="dxa" w:w="5328"/>
            <w:vAlign w:val="center"/>
          </w:tcPr>
          <w:p>
            <w:r/>
            <w:r>
              <w:rPr>
                <w:b w:val="0"/>
                <w:sz w:val="16"/>
              </w:rPr>
              <w:t>Success KPI</w:t>
            </w:r>
          </w:p>
        </w:tc>
        <w:tc>
          <w:tcPr>
            <w:tcW w:type="dxa" w:w="5328"/>
            <w:vAlign w:val="center"/>
          </w:tcPr>
          <w:p>
            <w:r/>
            <w:r>
              <w:rPr>
                <w:b w:val="0"/>
                <w:sz w:val="16"/>
              </w:rPr>
              <w:t>New client onboarding completeness and handoff quality score.</w:t>
            </w:r>
          </w:p>
        </w:tc>
      </w:tr>
    </w:tbl>
    <w:p>
      <w:pPr>
        <w:pStyle w:val="Heading2"/>
      </w:pPr>
      <w:r>
        <w:t>Learning Objectives</w:t>
      </w:r>
    </w:p>
    <w:p>
      <w:pPr>
        <w:pStyle w:val="ListBullet"/>
      </w:pPr>
      <w:r>
        <w:t>Qualify prospects and avoid low-fit opportunities.</w:t>
      </w:r>
    </w:p>
    <w:p>
      <w:pPr>
        <w:pStyle w:val="ListBullet"/>
      </w:pPr>
      <w:r>
        <w:t>Create consistent discovery notes, proposals, and RFP responses.</w:t>
      </w:r>
    </w:p>
    <w:p>
      <w:pPr>
        <w:pStyle w:val="ListBullet"/>
      </w:pPr>
      <w:r>
        <w:t>Set expectations before client handoff.</w:t>
      </w:r>
    </w:p>
    <w:p>
      <w:pPr>
        <w:pStyle w:val="ListBullet"/>
      </w:pPr>
      <w:r>
        <w:t>Convert signed opportunities into clean delivery kickoff.</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Standardizes how Hire'in prospects new clients, qualifies opportunities, prepares proposals/RFPs, and hands new accounts to delivery.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Business development is not just outreach; it is qualification, discovery, proposal, negotiation, onboarding, and handoff. New client messaging must align with Hire'in values and service scope. RFP and proposal claims must be evidence-based and approved. Delivery should not receive a new client without terms, priorities, communication rules, and submission standards. Handoff quality affects first impression and fill outcomes.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Qualify, document, propose, approve, and hand off cleanly. Do not: Do not promise capabilities, rates, or delivery timelines without approval.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prospect asks for nationwide coverage but gives no priority roles or rates. BD should qualify need and readiness before promising capacity.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Prospect qualified, Discovery completed, Needs documented, Proposal approved, Terms/fee model clear, Onboarding checklist complete, Delivery handoff scheduled. Explain success measure: New client onboarding completeness and handoff quality score.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Standardizes how Hire'in prospects new clients, qualifies opportunities, prepares proposals/RFPs, and hands new accounts to delivery. Today the goal is not memorization. The goal is to understand what changes in the daily workflow, what must be documented, what is not allowed, and how success will be measured.”</w:t>
      </w:r>
    </w:p>
    <w:p>
      <w:r>
        <w:t>Emphasize: Qualify, document, propose, approve, and hand off cleanly. Avoid: Do not promise capabilities, rates, or delivery timelines without approval.</w:t>
      </w:r>
    </w:p>
    <w:p>
      <w:pPr>
        <w:pStyle w:val="Heading2"/>
      </w:pPr>
      <w:r>
        <w:t>Job Aid / Checklist</w:t>
      </w:r>
    </w:p>
    <w:p>
      <w:pPr>
        <w:pStyle w:val="ListBullet"/>
      </w:pPr>
      <w:r>
        <w:t>Prospect qualified</w:t>
      </w:r>
    </w:p>
    <w:p>
      <w:pPr>
        <w:pStyle w:val="ListBullet"/>
      </w:pPr>
      <w:r>
        <w:t>Discovery completed</w:t>
      </w:r>
    </w:p>
    <w:p>
      <w:pPr>
        <w:pStyle w:val="ListBullet"/>
      </w:pPr>
      <w:r>
        <w:t>Needs documented</w:t>
      </w:r>
    </w:p>
    <w:p>
      <w:pPr>
        <w:pStyle w:val="ListBullet"/>
      </w:pPr>
      <w:r>
        <w:t>Proposal approved</w:t>
      </w:r>
    </w:p>
    <w:p>
      <w:pPr>
        <w:pStyle w:val="ListBullet"/>
      </w:pPr>
      <w:r>
        <w:t>Terms/fee model clear</w:t>
      </w:r>
    </w:p>
    <w:p>
      <w:pPr>
        <w:pStyle w:val="ListBullet"/>
      </w:pPr>
      <w:r>
        <w:t>Onboarding checklist complete</w:t>
      </w:r>
    </w:p>
    <w:p>
      <w:pPr>
        <w:pStyle w:val="ListBullet"/>
      </w:pPr>
      <w:r>
        <w:t>Delivery handoff scheduled</w:t>
      </w:r>
    </w:p>
    <w:p>
      <w:pPr>
        <w:pStyle w:val="Heading2"/>
      </w:pPr>
      <w:r>
        <w:t>Live Practice</w:t>
      </w:r>
    </w:p>
    <w:p>
      <w:r>
        <w:t>A prospect asks for nationwide coverage but gives no priority roles or rates. BD should qualify need and readiness before promising capacity.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HIS-SOP-BD-001?</w:t>
            </w:r>
          </w:p>
        </w:tc>
        <w:tc>
          <w:tcPr>
            <w:tcW w:type="dxa" w:w="1184"/>
            <w:vAlign w:val="center"/>
          </w:tcPr>
          <w:p>
            <w:r/>
            <w:r>
              <w:rPr>
                <w:b w:val="0"/>
                <w:sz w:val="16"/>
              </w:rPr>
              <w:t>Standardizes how Hire'in prospects new clients, qualifies opportunities, prepares proposals/RFPs, and hands new accounts to delivery.</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New Client Acquisition, Proposals, RFPs &amp; Client Onboarding?</w:t>
            </w:r>
          </w:p>
        </w:tc>
        <w:tc>
          <w:tcPr>
            <w:tcW w:type="dxa" w:w="1184"/>
            <w:vAlign w:val="center"/>
          </w:tcPr>
          <w:p>
            <w:r/>
            <w:r>
              <w:rPr>
                <w:b w:val="0"/>
                <w:sz w:val="16"/>
              </w:rPr>
              <w:t>Qualify, document, propose, approve, and hand off cleanly.</w:t>
            </w:r>
          </w:p>
        </w:tc>
        <w:tc>
          <w:tcPr>
            <w:tcW w:type="dxa" w:w="1184"/>
            <w:vAlign w:val="center"/>
          </w:tcPr>
          <w:p>
            <w:r/>
            <w:r>
              <w:rPr>
                <w:b w:val="0"/>
                <w:sz w:val="16"/>
              </w:rPr>
              <w:t>Do not promise capabilities, rates, or delivery timelines without approval.</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prospect asks for nationwide coverage but gives no priority roles or rates. BD should qualify need and readiness before promising capacity.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HIS-SOP-BD-001?</w:t>
            </w:r>
          </w:p>
        </w:tc>
        <w:tc>
          <w:tcPr>
            <w:tcW w:type="dxa" w:w="1184"/>
            <w:vAlign w:val="center"/>
          </w:tcPr>
          <w:p>
            <w:r/>
            <w:r>
              <w:rPr>
                <w:b w:val="0"/>
                <w:sz w:val="16"/>
              </w:rPr>
              <w:t>New client onboarding completeness and handoff quality score.</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12. HIS-TRN-MKT-001 — Employer Brand, Digital Marketing &amp; Lead Generation</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HIS-SOP-MKT-001</w:t>
            </w:r>
          </w:p>
        </w:tc>
      </w:tr>
      <w:tr>
        <w:tc>
          <w:tcPr>
            <w:tcW w:type="dxa" w:w="5328"/>
            <w:vAlign w:val="center"/>
          </w:tcPr>
          <w:p>
            <w:r/>
            <w:r>
              <w:rPr>
                <w:b w:val="0"/>
                <w:sz w:val="16"/>
              </w:rPr>
              <w:t>Category</w:t>
            </w:r>
          </w:p>
        </w:tc>
        <w:tc>
          <w:tcPr>
            <w:tcW w:type="dxa" w:w="5328"/>
            <w:vAlign w:val="center"/>
          </w:tcPr>
          <w:p>
            <w:r/>
            <w:r>
              <w:rPr>
                <w:b w:val="0"/>
                <w:sz w:val="16"/>
              </w:rPr>
              <w:t>Marketing</w:t>
            </w:r>
          </w:p>
        </w:tc>
      </w:tr>
      <w:tr>
        <w:tc>
          <w:tcPr>
            <w:tcW w:type="dxa" w:w="5328"/>
            <w:vAlign w:val="center"/>
          </w:tcPr>
          <w:p>
            <w:r/>
            <w:r>
              <w:rPr>
                <w:b w:val="0"/>
                <w:sz w:val="16"/>
              </w:rPr>
              <w:t>Launch Wave</w:t>
            </w:r>
          </w:p>
        </w:tc>
        <w:tc>
          <w:tcPr>
            <w:tcW w:type="dxa" w:w="5328"/>
            <w:vAlign w:val="center"/>
          </w:tcPr>
          <w:p>
            <w:r/>
            <w:r>
              <w:rPr>
                <w:b w:val="0"/>
                <w:sz w:val="16"/>
              </w:rPr>
              <w:t>Wave 3</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Marketing, BD, Sales, Leadership, Content Studio Users</w:t>
            </w:r>
          </w:p>
        </w:tc>
      </w:tr>
      <w:tr>
        <w:tc>
          <w:tcPr>
            <w:tcW w:type="dxa" w:w="5328"/>
            <w:vAlign w:val="center"/>
          </w:tcPr>
          <w:p>
            <w:r/>
            <w:r>
              <w:rPr>
                <w:b w:val="0"/>
                <w:sz w:val="16"/>
              </w:rPr>
              <w:t>Business Value</w:t>
            </w:r>
          </w:p>
        </w:tc>
        <w:tc>
          <w:tcPr>
            <w:tcW w:type="dxa" w:w="5328"/>
            <w:vAlign w:val="center"/>
          </w:tcPr>
          <w:p>
            <w:r/>
            <w:r>
              <w:rPr>
                <w:b w:val="0"/>
                <w:sz w:val="16"/>
              </w:rPr>
              <w:t>Turns marketing into a delivery accelerator by standardizing brand voice, candidate attraction, client credibility, insights, content approvals, and lead generation.</w:t>
            </w:r>
          </w:p>
        </w:tc>
      </w:tr>
      <w:tr>
        <w:tc>
          <w:tcPr>
            <w:tcW w:type="dxa" w:w="5328"/>
            <w:vAlign w:val="center"/>
          </w:tcPr>
          <w:p>
            <w:r/>
            <w:r>
              <w:rPr>
                <w:b w:val="0"/>
                <w:sz w:val="16"/>
              </w:rPr>
              <w:t>Success KPI</w:t>
            </w:r>
          </w:p>
        </w:tc>
        <w:tc>
          <w:tcPr>
            <w:tcW w:type="dxa" w:w="5328"/>
            <w:vAlign w:val="center"/>
          </w:tcPr>
          <w:p>
            <w:r/>
            <w:r>
              <w:rPr>
                <w:b w:val="0"/>
                <w:sz w:val="16"/>
              </w:rPr>
              <w:t>Content approval compliance, lead quality, and campaign-to-BD handoff rate.</w:t>
            </w:r>
          </w:p>
        </w:tc>
      </w:tr>
    </w:tbl>
    <w:p>
      <w:pPr>
        <w:pStyle w:val="Heading2"/>
      </w:pPr>
      <w:r>
        <w:t>Learning Objectives</w:t>
      </w:r>
    </w:p>
    <w:p>
      <w:pPr>
        <w:pStyle w:val="ListBullet"/>
      </w:pPr>
      <w:r>
        <w:t>Create content aligned to Hire'in values and audience needs.</w:t>
      </w:r>
    </w:p>
    <w:p>
      <w:pPr>
        <w:pStyle w:val="ListBullet"/>
      </w:pPr>
      <w:r>
        <w:t>Separate candidate, client, partner, and employer-brand messages.</w:t>
      </w:r>
    </w:p>
    <w:p>
      <w:pPr>
        <w:pStyle w:val="ListBullet"/>
      </w:pPr>
      <w:r>
        <w:t>Use approval workflow before publishing sensitive claims.</w:t>
      </w:r>
    </w:p>
    <w:p>
      <w:pPr>
        <w:pStyle w:val="ListBullet"/>
      </w:pPr>
      <w:r>
        <w:t>Measure marketing impact on leads, candidate trust, and sales enablement.</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Turns marketing into a delivery accelerator by standardizing brand voice, candidate attraction, client credibility, insights, content approvals, and lead generation.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Marketing is not decoration; it supports candidate trust, client credibility, BD, and recruiter enablement. Claims must be accurate, source-aware, and approved when they mention compliance, AI, clients, or performance. Content should clarify problems and provide useful insight, not generic promotion. Lead generation must hand off to BD/Sales with context and consent. Employer brand should reinforce quality, transparency, candidate care, and AI-with-human-judgment.</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Publish useful, accurate, approved content tied to business goals. Do not: Do not make unsupported AI, compliance, client, or performance claims.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post claims Hire'in can fill roles in hours nationwide. Marketing should require proof or revise to a safer evidence-based claim.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Audience selected, Message aligned, Claims verified, CTA defined, Approval completed, Lead capture tagged, Performance tracked. Explain success measure: Content approval compliance, lead quality, and campaign-to-BD handoff rate.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Turns marketing into a delivery accelerator by standardizing brand voice, candidate attraction, client credibility, insights, content approvals, and lead generation. Today the goal is not memorization. The goal is to understand what changes in the daily workflow, what must be documented, what is not allowed, and how success will be measured.”</w:t>
      </w:r>
    </w:p>
    <w:p>
      <w:r>
        <w:t>Emphasize: Publish useful, accurate, approved content tied to business goals. Avoid: Do not make unsupported AI, compliance, client, or performance claims.</w:t>
      </w:r>
    </w:p>
    <w:p>
      <w:pPr>
        <w:pStyle w:val="Heading2"/>
      </w:pPr>
      <w:r>
        <w:t>Job Aid / Checklist</w:t>
      </w:r>
    </w:p>
    <w:p>
      <w:pPr>
        <w:pStyle w:val="ListBullet"/>
      </w:pPr>
      <w:r>
        <w:t>Audience selected</w:t>
      </w:r>
    </w:p>
    <w:p>
      <w:pPr>
        <w:pStyle w:val="ListBullet"/>
      </w:pPr>
      <w:r>
        <w:t>Message aligned</w:t>
      </w:r>
    </w:p>
    <w:p>
      <w:pPr>
        <w:pStyle w:val="ListBullet"/>
      </w:pPr>
      <w:r>
        <w:t>Claims verified</w:t>
      </w:r>
    </w:p>
    <w:p>
      <w:pPr>
        <w:pStyle w:val="ListBullet"/>
      </w:pPr>
      <w:r>
        <w:t>CTA defined</w:t>
      </w:r>
    </w:p>
    <w:p>
      <w:pPr>
        <w:pStyle w:val="ListBullet"/>
      </w:pPr>
      <w:r>
        <w:t>Approval completed</w:t>
      </w:r>
    </w:p>
    <w:p>
      <w:pPr>
        <w:pStyle w:val="ListBullet"/>
      </w:pPr>
      <w:r>
        <w:t>Lead capture tagged</w:t>
      </w:r>
    </w:p>
    <w:p>
      <w:pPr>
        <w:pStyle w:val="ListBullet"/>
      </w:pPr>
      <w:r>
        <w:t>Performance tracked</w:t>
      </w:r>
    </w:p>
    <w:p>
      <w:pPr>
        <w:pStyle w:val="Heading2"/>
      </w:pPr>
      <w:r>
        <w:t>Live Practice</w:t>
      </w:r>
    </w:p>
    <w:p>
      <w:r>
        <w:t>A post claims Hire'in can fill roles in hours nationwide. Marketing should require proof or revise to a safer evidence-based claim.</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HIS-SOP-MKT-001?</w:t>
            </w:r>
          </w:p>
        </w:tc>
        <w:tc>
          <w:tcPr>
            <w:tcW w:type="dxa" w:w="1184"/>
            <w:vAlign w:val="center"/>
          </w:tcPr>
          <w:p>
            <w:r/>
            <w:r>
              <w:rPr>
                <w:b w:val="0"/>
                <w:sz w:val="16"/>
              </w:rPr>
              <w:t>Turns marketing into a delivery accelerator by standardizing brand voice, candidate attraction, client credibility, insights, content approvals, and lead generation.</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Employer Brand, Digital Marketing &amp; Lead Generation?</w:t>
            </w:r>
          </w:p>
        </w:tc>
        <w:tc>
          <w:tcPr>
            <w:tcW w:type="dxa" w:w="1184"/>
            <w:vAlign w:val="center"/>
          </w:tcPr>
          <w:p>
            <w:r/>
            <w:r>
              <w:rPr>
                <w:b w:val="0"/>
                <w:sz w:val="16"/>
              </w:rPr>
              <w:t>Publish useful, accurate, approved content tied to business goals.</w:t>
            </w:r>
          </w:p>
        </w:tc>
        <w:tc>
          <w:tcPr>
            <w:tcW w:type="dxa" w:w="1184"/>
            <w:vAlign w:val="center"/>
          </w:tcPr>
          <w:p>
            <w:r/>
            <w:r>
              <w:rPr>
                <w:b w:val="0"/>
                <w:sz w:val="16"/>
              </w:rPr>
              <w:t>Do not make unsupported AI, compliance, client, or performance claims.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post claims Hire'in can fill roles in hours nationwide. Marketing should require proof or revise to a safer evidence-based claim.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HIS-SOP-MKT-001?</w:t>
            </w:r>
          </w:p>
        </w:tc>
        <w:tc>
          <w:tcPr>
            <w:tcW w:type="dxa" w:w="1184"/>
            <w:vAlign w:val="center"/>
          </w:tcPr>
          <w:p>
            <w:r/>
            <w:r>
              <w:rPr>
                <w:b w:val="0"/>
                <w:sz w:val="16"/>
              </w:rPr>
              <w:t>Content approval compliance, lead quality, and campaign-to-BD handoff rate.</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13. HIS-TRN-CX-001 — Candidate Experience, Communication SLA &amp; Re-Engagement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HIS-SOP-CX-001</w:t>
            </w:r>
          </w:p>
        </w:tc>
      </w:tr>
      <w:tr>
        <w:tc>
          <w:tcPr>
            <w:tcW w:type="dxa" w:w="5328"/>
            <w:vAlign w:val="center"/>
          </w:tcPr>
          <w:p>
            <w:r/>
            <w:r>
              <w:rPr>
                <w:b w:val="0"/>
                <w:sz w:val="16"/>
              </w:rPr>
              <w:t>Category</w:t>
            </w:r>
          </w:p>
        </w:tc>
        <w:tc>
          <w:tcPr>
            <w:tcW w:type="dxa" w:w="5328"/>
            <w:vAlign w:val="center"/>
          </w:tcPr>
          <w:p>
            <w:r/>
            <w:r>
              <w:rPr>
                <w:b w:val="0"/>
                <w:sz w:val="16"/>
              </w:rPr>
              <w:t>Candidate Experience</w:t>
            </w:r>
          </w:p>
        </w:tc>
      </w:tr>
      <w:tr>
        <w:tc>
          <w:tcPr>
            <w:tcW w:type="dxa" w:w="5328"/>
            <w:vAlign w:val="center"/>
          </w:tcPr>
          <w:p>
            <w:r/>
            <w:r>
              <w:rPr>
                <w:b w:val="0"/>
                <w:sz w:val="16"/>
              </w:rPr>
              <w:t>Launch Wave</w:t>
            </w:r>
          </w:p>
        </w:tc>
        <w:tc>
          <w:tcPr>
            <w:tcW w:type="dxa" w:w="5328"/>
            <w:vAlign w:val="center"/>
          </w:tcPr>
          <w:p>
            <w:r/>
            <w:r>
              <w:rPr>
                <w:b w:val="0"/>
                <w:sz w:val="16"/>
              </w:rPr>
              <w:t>Wave 2</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Sourcers, Leads, AMs, Onboarding</w:t>
            </w:r>
          </w:p>
        </w:tc>
      </w:tr>
      <w:tr>
        <w:tc>
          <w:tcPr>
            <w:tcW w:type="dxa" w:w="5328"/>
            <w:vAlign w:val="center"/>
          </w:tcPr>
          <w:p>
            <w:r/>
            <w:r>
              <w:rPr>
                <w:b w:val="0"/>
                <w:sz w:val="16"/>
              </w:rPr>
              <w:t>Business Value</w:t>
            </w:r>
          </w:p>
        </w:tc>
        <w:tc>
          <w:tcPr>
            <w:tcW w:type="dxa" w:w="5328"/>
            <w:vAlign w:val="center"/>
          </w:tcPr>
          <w:p>
            <w:r/>
            <w:r>
              <w:rPr>
                <w:b w:val="0"/>
                <w:sz w:val="16"/>
              </w:rPr>
              <w:t>Makes candidate communication, rejection handling, interview prep, placement follow-up, re-engagement, and referrals consistent.</w:t>
            </w:r>
          </w:p>
        </w:tc>
      </w:tr>
      <w:tr>
        <w:tc>
          <w:tcPr>
            <w:tcW w:type="dxa" w:w="5328"/>
            <w:vAlign w:val="center"/>
          </w:tcPr>
          <w:p>
            <w:r/>
            <w:r>
              <w:rPr>
                <w:b w:val="0"/>
                <w:sz w:val="16"/>
              </w:rPr>
              <w:t>Success KPI</w:t>
            </w:r>
          </w:p>
        </w:tc>
        <w:tc>
          <w:tcPr>
            <w:tcW w:type="dxa" w:w="5328"/>
            <w:vAlign w:val="center"/>
          </w:tcPr>
          <w:p>
            <w:r/>
            <w:r>
              <w:rPr>
                <w:b w:val="0"/>
                <w:sz w:val="16"/>
              </w:rPr>
              <w:t>90%+ candidate communication SLA adherence and re-engagement tracking.</w:t>
            </w:r>
          </w:p>
        </w:tc>
      </w:tr>
    </w:tbl>
    <w:p>
      <w:pPr>
        <w:pStyle w:val="Heading2"/>
      </w:pPr>
      <w:r>
        <w:t>Learning Objectives</w:t>
      </w:r>
    </w:p>
    <w:p>
      <w:pPr>
        <w:pStyle w:val="ListBullet"/>
      </w:pPr>
      <w:r>
        <w:t>Use clear candidate communication SLAs and next-step expectations.</w:t>
      </w:r>
    </w:p>
    <w:p>
      <w:pPr>
        <w:pStyle w:val="ListBullet"/>
      </w:pPr>
      <w:r>
        <w:t>Handle rejections, delays, and missing feedback with professionalism.</w:t>
      </w:r>
    </w:p>
    <w:p>
      <w:pPr>
        <w:pStyle w:val="ListBullet"/>
      </w:pPr>
      <w:r>
        <w:t>Maintain candidate relationships beyond one submission.</w:t>
      </w:r>
    </w:p>
    <w:p>
      <w:pPr>
        <w:pStyle w:val="ListBullet"/>
      </w:pPr>
      <w:r>
        <w:t>Capture candidate feedback and re-engagement notes.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Makes candidate communication, rejection handling, interview prep, placement follow-up, re-engagement, and referrals consistent.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Candidate experience is part of brand and conversion. Candidates deserve clarity on role, pay, location, documents, process, and timeline. No response after submission/interview harms trust. Rejections should be handled respectfully with available feedback. Strong candidates should be re-engaged and redeployed, not lost.</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Keep candidates informed before, during, and after submission. Do not: Do not ghost candidates after rejection or delay.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candidate interviews but receives no update for a week. The recruiter should proactively follow up with client/AM and give the candidate a transparent status update.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Role explained, Next steps clear, Communication logged, Follow-up date set, Rejection handled respectfully, Re-engagement tag added, Feedback captured. Explain success measure: 90%+ candidate communication SLA adherence and re-engagement tracking.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Makes candidate communication, rejection handling, interview prep, placement follow-up, re-engagement, and referrals consistent. Today the goal is not memorization. The goal is to understand what changes in the daily workflow, what must be documented, what is not allowed, and how success will be measured.”</w:t>
      </w:r>
    </w:p>
    <w:p>
      <w:r>
        <w:t>Emphasize: Keep candidates informed before, during, and after submission. Avoid: Do not ghost candidates after rejection or delay.</w:t>
      </w:r>
    </w:p>
    <w:p>
      <w:pPr>
        <w:pStyle w:val="Heading2"/>
      </w:pPr>
      <w:r>
        <w:t>Job Aid / Checklist</w:t>
      </w:r>
    </w:p>
    <w:p>
      <w:pPr>
        <w:pStyle w:val="ListBullet"/>
      </w:pPr>
      <w:r>
        <w:t>Role explained</w:t>
      </w:r>
    </w:p>
    <w:p>
      <w:pPr>
        <w:pStyle w:val="ListBullet"/>
      </w:pPr>
      <w:r>
        <w:t>Next steps clear</w:t>
      </w:r>
    </w:p>
    <w:p>
      <w:pPr>
        <w:pStyle w:val="ListBullet"/>
      </w:pPr>
      <w:r>
        <w:t>Communication logged</w:t>
      </w:r>
    </w:p>
    <w:p>
      <w:pPr>
        <w:pStyle w:val="ListBullet"/>
      </w:pPr>
      <w:r>
        <w:t>Follow-up date set</w:t>
      </w:r>
    </w:p>
    <w:p>
      <w:pPr>
        <w:pStyle w:val="ListBullet"/>
      </w:pPr>
      <w:r>
        <w:t>Rejection handled respectfully</w:t>
      </w:r>
    </w:p>
    <w:p>
      <w:pPr>
        <w:pStyle w:val="ListBullet"/>
      </w:pPr>
      <w:r>
        <w:t>Re-engagement tag added</w:t>
      </w:r>
    </w:p>
    <w:p>
      <w:pPr>
        <w:pStyle w:val="ListBullet"/>
      </w:pPr>
      <w:r>
        <w:t>Feedback captured</w:t>
      </w:r>
    </w:p>
    <w:p>
      <w:pPr>
        <w:pStyle w:val="Heading2"/>
      </w:pPr>
      <w:r>
        <w:t>Live Practice</w:t>
      </w:r>
    </w:p>
    <w:p>
      <w:r>
        <w:t>A candidate interviews but receives no update for a week. The recruiter should proactively follow up with client/AM and give the candidate a transparent status update.</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HIS-SOP-CX-001?</w:t>
            </w:r>
          </w:p>
        </w:tc>
        <w:tc>
          <w:tcPr>
            <w:tcW w:type="dxa" w:w="1184"/>
            <w:vAlign w:val="center"/>
          </w:tcPr>
          <w:p>
            <w:r/>
            <w:r>
              <w:rPr>
                <w:b w:val="0"/>
                <w:sz w:val="16"/>
              </w:rPr>
              <w:t>Makes candidate communication, rejection handling, interview prep, placement follow-up, re-engagement, and referrals consistent.</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Candidate Experience, Communication SLA &amp; Re-Engagement?</w:t>
            </w:r>
          </w:p>
        </w:tc>
        <w:tc>
          <w:tcPr>
            <w:tcW w:type="dxa" w:w="1184"/>
            <w:vAlign w:val="center"/>
          </w:tcPr>
          <w:p>
            <w:r/>
            <w:r>
              <w:rPr>
                <w:b w:val="0"/>
                <w:sz w:val="16"/>
              </w:rPr>
              <w:t>Keep candidates informed before, during, and after submission.</w:t>
            </w:r>
          </w:p>
        </w:tc>
        <w:tc>
          <w:tcPr>
            <w:tcW w:type="dxa" w:w="1184"/>
            <w:vAlign w:val="center"/>
          </w:tcPr>
          <w:p>
            <w:r/>
            <w:r>
              <w:rPr>
                <w:b w:val="0"/>
                <w:sz w:val="16"/>
              </w:rPr>
              <w:t>Do not ghost candidates after rejection or delay.</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candidate interviews but receives no update for a week. The recruiter should proactively follow up with client/AM and give the candidate a transparent status update.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HIS-SOP-CX-001?</w:t>
            </w:r>
          </w:p>
        </w:tc>
        <w:tc>
          <w:tcPr>
            <w:tcW w:type="dxa" w:w="1184"/>
            <w:vAlign w:val="center"/>
          </w:tcPr>
          <w:p>
            <w:r/>
            <w:r>
              <w:rPr>
                <w:b w:val="0"/>
                <w:sz w:val="16"/>
              </w:rPr>
              <w:t>90%+ candidate communication SLA adherence and re-engagement tracking.</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14. HIS-TRN-PLAT-001 — Independent SaaS Platform Usage - KleriQ.ai and ProKred.com</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HIS-SOP-PLAT-001</w:t>
            </w:r>
          </w:p>
        </w:tc>
      </w:tr>
      <w:tr>
        <w:tc>
          <w:tcPr>
            <w:tcW w:type="dxa" w:w="5328"/>
            <w:vAlign w:val="center"/>
          </w:tcPr>
          <w:p>
            <w:r/>
            <w:r>
              <w:rPr>
                <w:b w:val="0"/>
                <w:sz w:val="16"/>
              </w:rPr>
              <w:t>Category</w:t>
            </w:r>
          </w:p>
        </w:tc>
        <w:tc>
          <w:tcPr>
            <w:tcW w:type="dxa" w:w="5328"/>
            <w:vAlign w:val="center"/>
          </w:tcPr>
          <w:p>
            <w:r/>
            <w:r>
              <w:rPr>
                <w:b w:val="0"/>
                <w:sz w:val="16"/>
              </w:rPr>
              <w:t>Platform / Partner Tools</w:t>
            </w:r>
          </w:p>
        </w:tc>
      </w:tr>
      <w:tr>
        <w:tc>
          <w:tcPr>
            <w:tcW w:type="dxa" w:w="5328"/>
            <w:vAlign w:val="center"/>
          </w:tcPr>
          <w:p>
            <w:r/>
            <w:r>
              <w:rPr>
                <w:b w:val="0"/>
                <w:sz w:val="16"/>
              </w:rPr>
              <w:t>Launch Wave</w:t>
            </w:r>
          </w:p>
        </w:tc>
        <w:tc>
          <w:tcPr>
            <w:tcW w:type="dxa" w:w="5328"/>
            <w:vAlign w:val="center"/>
          </w:tcPr>
          <w:p>
            <w:r/>
            <w:r>
              <w:rPr>
                <w:b w:val="0"/>
                <w:sz w:val="16"/>
              </w:rPr>
              <w:t>Wave 2</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Recruiters, Leads, Sales, Marketing, Ops, Candidate-facing Teams</w:t>
            </w:r>
          </w:p>
        </w:tc>
      </w:tr>
      <w:tr>
        <w:tc>
          <w:tcPr>
            <w:tcW w:type="dxa" w:w="5328"/>
            <w:vAlign w:val="center"/>
          </w:tcPr>
          <w:p>
            <w:r/>
            <w:r>
              <w:rPr>
                <w:b w:val="0"/>
                <w:sz w:val="16"/>
              </w:rPr>
              <w:t>Business Value</w:t>
            </w:r>
          </w:p>
        </w:tc>
        <w:tc>
          <w:tcPr>
            <w:tcW w:type="dxa" w:w="5328"/>
            <w:vAlign w:val="center"/>
          </w:tcPr>
          <w:p>
            <w:r/>
            <w:r>
              <w:rPr>
                <w:b w:val="0"/>
                <w:sz w:val="16"/>
              </w:rPr>
              <w:t>Clarifies how employees should position and use KleriQ and ProKred as separate SaaS platforms used by Hire'in as pilot/design-partner tools.</w:t>
            </w:r>
          </w:p>
        </w:tc>
      </w:tr>
      <w:tr>
        <w:tc>
          <w:tcPr>
            <w:tcW w:type="dxa" w:w="5328"/>
            <w:vAlign w:val="center"/>
          </w:tcPr>
          <w:p>
            <w:r/>
            <w:r>
              <w:rPr>
                <w:b w:val="0"/>
                <w:sz w:val="16"/>
              </w:rPr>
              <w:t>Success KPI</w:t>
            </w:r>
          </w:p>
        </w:tc>
        <w:tc>
          <w:tcPr>
            <w:tcW w:type="dxa" w:w="5328"/>
            <w:vAlign w:val="center"/>
          </w:tcPr>
          <w:p>
            <w:r/>
            <w:r>
              <w:rPr>
                <w:b w:val="0"/>
                <w:sz w:val="16"/>
              </w:rPr>
              <w:t>ProKred adoption tracked for applicable candidates without forced or misleading messaging.</w:t>
            </w:r>
          </w:p>
        </w:tc>
      </w:tr>
    </w:tbl>
    <w:p>
      <w:pPr>
        <w:pStyle w:val="Heading2"/>
      </w:pPr>
      <w:r>
        <w:t>Learning Objectives</w:t>
      </w:r>
    </w:p>
    <w:p>
      <w:pPr>
        <w:pStyle w:val="ListBullet"/>
      </w:pPr>
      <w:r>
        <w:t>Explain KleriQ and ProKred accurately without confusing them as internal-only tools.</w:t>
      </w:r>
    </w:p>
    <w:p>
      <w:pPr>
        <w:pStyle w:val="ListBullet"/>
      </w:pPr>
      <w:r>
        <w:t>Use approved scripts for candidate and client conversations.</w:t>
      </w:r>
    </w:p>
    <w:p>
      <w:pPr>
        <w:pStyle w:val="ListBullet"/>
      </w:pPr>
      <w:r>
        <w:t>Position ProKred’s candidate-side value without forcing adoption unless approved.</w:t>
      </w:r>
    </w:p>
    <w:p>
      <w:pPr>
        <w:pStyle w:val="ListBullet"/>
      </w:pPr>
      <w:r>
        <w:t>Avoid unsupported privacy, legal, AI, or ownership claims.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Clarifies how employees should position and use KleriQ and ProKred as separate SaaS platforms used by Hire'in as pilot/design-partner tools.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KleriQ supports requirement clarity and communication standardization; it does not replace recruiter judgment. ProKred supports secure candidate-side documentation, credential profile, submission packet readiness, and visibility. They are separate SaaS platforms built within the founder ecosystem and used by Hire'in where appropriate. Recruiters must use approved scripts and FAQs. Candidates should understand the value and consent path.</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Explain platform value clearly and accurately. Do not: Do not improvise security, privacy, ownership, or mandatory-use claims.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recruiter says 'ProKred is Hire'in's internal form; you must upload.' This should be corrected to approved language about secure candidate-friendly documentation support.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Correct platform explanation used, Candidate consent clear, Approved script used, No false mandatory claim, No unsupported legal/privacy claim, SaaS branding separated. Explain success measure: ProKred adoption tracked for applicable candidates without forced or misleading messaging.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Clarifies how employees should position and use KleriQ and ProKred as separate SaaS platforms used by Hire'in as pilot/design-partner tools. Today the goal is not memorization. The goal is to understand what changes in the daily workflow, what must be documented, what is not allowed, and how success will be measured.”</w:t>
      </w:r>
    </w:p>
    <w:p>
      <w:r>
        <w:t>Emphasize: Explain platform value clearly and accurately. Avoid: Do not improvise security, privacy, ownership, or mandatory-use claims.</w:t>
      </w:r>
    </w:p>
    <w:p>
      <w:pPr>
        <w:pStyle w:val="Heading2"/>
      </w:pPr>
      <w:r>
        <w:t>Job Aid / Checklist</w:t>
      </w:r>
    </w:p>
    <w:p>
      <w:pPr>
        <w:pStyle w:val="ListBullet"/>
      </w:pPr>
      <w:r>
        <w:t>Correct platform explanation used</w:t>
      </w:r>
    </w:p>
    <w:p>
      <w:pPr>
        <w:pStyle w:val="ListBullet"/>
      </w:pPr>
      <w:r>
        <w:t>Candidate consent clear</w:t>
      </w:r>
    </w:p>
    <w:p>
      <w:pPr>
        <w:pStyle w:val="ListBullet"/>
      </w:pPr>
      <w:r>
        <w:t>Approved script used</w:t>
      </w:r>
    </w:p>
    <w:p>
      <w:pPr>
        <w:pStyle w:val="ListBullet"/>
      </w:pPr>
      <w:r>
        <w:t>No false mandatory claim</w:t>
      </w:r>
    </w:p>
    <w:p>
      <w:pPr>
        <w:pStyle w:val="ListBullet"/>
      </w:pPr>
      <w:r>
        <w:t>No unsupported legal/privacy claim</w:t>
      </w:r>
    </w:p>
    <w:p>
      <w:pPr>
        <w:pStyle w:val="ListBullet"/>
      </w:pPr>
      <w:r>
        <w:t>SaaS branding separated</w:t>
      </w:r>
    </w:p>
    <w:p>
      <w:pPr>
        <w:pStyle w:val="Heading2"/>
      </w:pPr>
      <w:r>
        <w:t>Live Practice</w:t>
      </w:r>
    </w:p>
    <w:p>
      <w:r>
        <w:t>A recruiter says 'ProKred is Hire'in's internal form; you must upload.' This should be corrected to approved language about secure candidate-friendly documentation support.</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HIS-SOP-PLAT-001?</w:t>
            </w:r>
          </w:p>
        </w:tc>
        <w:tc>
          <w:tcPr>
            <w:tcW w:type="dxa" w:w="1184"/>
            <w:vAlign w:val="center"/>
          </w:tcPr>
          <w:p>
            <w:r/>
            <w:r>
              <w:rPr>
                <w:b w:val="0"/>
                <w:sz w:val="16"/>
              </w:rPr>
              <w:t>Clarifies how employees should position and use KleriQ and ProKred as separate SaaS platforms used by Hire'in as pilot/design-partner tools.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Independent SaaS Platform Usage - KleriQ.ai and ProKred.com?</w:t>
            </w:r>
          </w:p>
        </w:tc>
        <w:tc>
          <w:tcPr>
            <w:tcW w:type="dxa" w:w="1184"/>
            <w:vAlign w:val="center"/>
          </w:tcPr>
          <w:p>
            <w:r/>
            <w:r>
              <w:rPr>
                <w:b w:val="0"/>
                <w:sz w:val="16"/>
              </w:rPr>
              <w:t>Explain platform value clearly and accurately.</w:t>
            </w:r>
          </w:p>
        </w:tc>
        <w:tc>
          <w:tcPr>
            <w:tcW w:type="dxa" w:w="1184"/>
            <w:vAlign w:val="center"/>
          </w:tcPr>
          <w:p>
            <w:r/>
            <w:r>
              <w:rPr>
                <w:b w:val="0"/>
                <w:sz w:val="16"/>
              </w:rPr>
              <w:t>Do not improvise security, privacy, ownership, or mandatory-use claims.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recruiter says 'ProKred is Hire'in's internal form; you must upload.' This should be corrected to approved language about secure candidate-friendly documentation support.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HIS-SOP-PLAT-001?</w:t>
            </w:r>
          </w:p>
        </w:tc>
        <w:tc>
          <w:tcPr>
            <w:tcW w:type="dxa" w:w="1184"/>
            <w:vAlign w:val="center"/>
          </w:tcPr>
          <w:p>
            <w:r/>
            <w:r>
              <w:rPr>
                <w:b w:val="0"/>
                <w:sz w:val="16"/>
              </w:rPr>
              <w:t>ProKred adoption tracked for applicable candidates without forced or misleading messaging.</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15. HIS-TRN-LEGAL-001 — Contracts, Data Privacy, EEOC &amp; Immigration Compliance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HIS-SOP-LEGAL-001</w:t>
            </w:r>
          </w:p>
        </w:tc>
      </w:tr>
      <w:tr>
        <w:tc>
          <w:tcPr>
            <w:tcW w:type="dxa" w:w="5328"/>
            <w:vAlign w:val="center"/>
          </w:tcPr>
          <w:p>
            <w:r/>
            <w:r>
              <w:rPr>
                <w:b w:val="0"/>
                <w:sz w:val="16"/>
              </w:rPr>
              <w:t>Category</w:t>
            </w:r>
          </w:p>
        </w:tc>
        <w:tc>
          <w:tcPr>
            <w:tcW w:type="dxa" w:w="5328"/>
            <w:vAlign w:val="center"/>
          </w:tcPr>
          <w:p>
            <w:r/>
            <w:r>
              <w:rPr>
                <w:b w:val="0"/>
                <w:sz w:val="16"/>
              </w:rPr>
              <w:t>Legal / Compliance</w:t>
            </w:r>
          </w:p>
        </w:tc>
      </w:tr>
      <w:tr>
        <w:tc>
          <w:tcPr>
            <w:tcW w:type="dxa" w:w="5328"/>
            <w:vAlign w:val="center"/>
          </w:tcPr>
          <w:p>
            <w:r/>
            <w:r>
              <w:rPr>
                <w:b w:val="0"/>
                <w:sz w:val="16"/>
              </w:rPr>
              <w:t>Launch Wave</w:t>
            </w:r>
          </w:p>
        </w:tc>
        <w:tc>
          <w:tcPr>
            <w:tcW w:type="dxa" w:w="5328"/>
            <w:vAlign w:val="center"/>
          </w:tcPr>
          <w:p>
            <w:r/>
            <w:r>
              <w:rPr>
                <w:b w:val="0"/>
                <w:sz w:val="16"/>
              </w:rPr>
              <w:t>Wave 4</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HR, Ops, Sales, AMs, Recruiters, Managers, Finance</w:t>
            </w:r>
          </w:p>
        </w:tc>
      </w:tr>
      <w:tr>
        <w:tc>
          <w:tcPr>
            <w:tcW w:type="dxa" w:w="5328"/>
            <w:vAlign w:val="center"/>
          </w:tcPr>
          <w:p>
            <w:r/>
            <w:r>
              <w:rPr>
                <w:b w:val="0"/>
                <w:sz w:val="16"/>
              </w:rPr>
              <w:t>Business Value</w:t>
            </w:r>
          </w:p>
        </w:tc>
        <w:tc>
          <w:tcPr>
            <w:tcW w:type="dxa" w:w="5328"/>
            <w:vAlign w:val="center"/>
          </w:tcPr>
          <w:p>
            <w:r/>
            <w:r>
              <w:rPr>
                <w:b w:val="0"/>
                <w:sz w:val="16"/>
              </w:rPr>
              <w:t>Reduces legal and compliance risk in contracts, NDAs, candidate data, privacy, job-related screening, work authorization, and escalation.</w:t>
            </w:r>
          </w:p>
        </w:tc>
      </w:tr>
      <w:tr>
        <w:tc>
          <w:tcPr>
            <w:tcW w:type="dxa" w:w="5328"/>
            <w:vAlign w:val="center"/>
          </w:tcPr>
          <w:p>
            <w:r/>
            <w:r>
              <w:rPr>
                <w:b w:val="0"/>
                <w:sz w:val="16"/>
              </w:rPr>
              <w:t>Success KPI</w:t>
            </w:r>
          </w:p>
        </w:tc>
        <w:tc>
          <w:tcPr>
            <w:tcW w:type="dxa" w:w="5328"/>
            <w:vAlign w:val="center"/>
          </w:tcPr>
          <w:p>
            <w:r/>
            <w:r>
              <w:rPr>
                <w:b w:val="0"/>
                <w:sz w:val="16"/>
              </w:rPr>
              <w:t>100% legal/compliance exceptions escalated and documented.</w:t>
            </w:r>
          </w:p>
        </w:tc>
      </w:tr>
    </w:tbl>
    <w:p>
      <w:pPr>
        <w:pStyle w:val="Heading2"/>
      </w:pPr>
      <w:r>
        <w:t>Learning Objectives</w:t>
      </w:r>
    </w:p>
    <w:p>
      <w:pPr>
        <w:pStyle w:val="ListBullet"/>
      </w:pPr>
      <w:r>
        <w:t>Identify legal/compliance-sensitive issues that require escalation.</w:t>
      </w:r>
    </w:p>
    <w:p>
      <w:pPr>
        <w:pStyle w:val="ListBullet"/>
      </w:pPr>
      <w:r>
        <w:t>Handle candidate/client data with confidentiality and approved systems.</w:t>
      </w:r>
    </w:p>
    <w:p>
      <w:pPr>
        <w:pStyle w:val="ListBullet"/>
      </w:pPr>
      <w:r>
        <w:t>Use job-related screening and avoid discriminatory criteria.</w:t>
      </w:r>
    </w:p>
    <w:p>
      <w:pPr>
        <w:pStyle w:val="ListBullet"/>
      </w:pPr>
      <w:r>
        <w:t>Document work authorization/immigration information carefully and lawfully.</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Reduces legal and compliance risk in contracts, NDAs, candidate data, privacy, job-related screening, work authorization, and escalation.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Staffing touches sensitive candidate, client, contract, compensation, work authorization, and selection data. Selection standards must be job-related and consistently applied. Recruiters should escalate discriminatory, unsafe, or improper client requests. Contracts, NDAs, non-solicits, client terms, and privacy claims should not be improvised by staff. Work authorization details should be handled factually and only as relevant to lawful placement.</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Apply consistent, job-related, confidential, and documented practices. Do not: Do not give legal interpretations or follow discriminatory requests.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client says not to submit candidates from a certain protected group. The team must not follow the instruction and must escalate immediately.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Privacy risk checked, Contract/NDA routed, Selection criteria job-related, Work authorization handled appropriately, Discriminatory request escalated, Data shared only via approved channels. Explain success measure: 100% legal/compliance exceptions escalated and documented.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Reduces legal and compliance risk in contracts, NDAs, candidate data, privacy, job-related screening, work authorization, and escalation. Today the goal is not memorization. The goal is to understand what changes in the daily workflow, what must be documented, what is not allowed, and how success will be measured.”</w:t>
      </w:r>
    </w:p>
    <w:p>
      <w:r>
        <w:t>Emphasize: Apply consistent, job-related, confidential, and documented practices. Avoid: Do not give legal interpretations or follow discriminatory requests.</w:t>
      </w:r>
    </w:p>
    <w:p>
      <w:pPr>
        <w:pStyle w:val="Heading2"/>
      </w:pPr>
      <w:r>
        <w:t>Job Aid / Checklist</w:t>
      </w:r>
    </w:p>
    <w:p>
      <w:pPr>
        <w:pStyle w:val="ListBullet"/>
      </w:pPr>
      <w:r>
        <w:t>Privacy risk checked</w:t>
      </w:r>
    </w:p>
    <w:p>
      <w:pPr>
        <w:pStyle w:val="ListBullet"/>
      </w:pPr>
      <w:r>
        <w:t>Contract/NDA routed</w:t>
      </w:r>
    </w:p>
    <w:p>
      <w:pPr>
        <w:pStyle w:val="ListBullet"/>
      </w:pPr>
      <w:r>
        <w:t>Selection criteria job-related</w:t>
      </w:r>
    </w:p>
    <w:p>
      <w:pPr>
        <w:pStyle w:val="ListBullet"/>
      </w:pPr>
      <w:r>
        <w:t>Work authorization handled appropriately</w:t>
      </w:r>
    </w:p>
    <w:p>
      <w:pPr>
        <w:pStyle w:val="ListBullet"/>
      </w:pPr>
      <w:r>
        <w:t>Discriminatory request escalated</w:t>
      </w:r>
    </w:p>
    <w:p>
      <w:pPr>
        <w:pStyle w:val="ListBullet"/>
      </w:pPr>
      <w:r>
        <w:t>Data shared only via approved channels</w:t>
      </w:r>
    </w:p>
    <w:p>
      <w:pPr>
        <w:pStyle w:val="Heading2"/>
      </w:pPr>
      <w:r>
        <w:t>Live Practice</w:t>
      </w:r>
    </w:p>
    <w:p>
      <w:r>
        <w:t>A client says not to submit candidates from a certain protected group. The team must not follow the instruction and must escalate immediately.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HIS-SOP-LEGAL-001?</w:t>
            </w:r>
          </w:p>
        </w:tc>
        <w:tc>
          <w:tcPr>
            <w:tcW w:type="dxa" w:w="1184"/>
            <w:vAlign w:val="center"/>
          </w:tcPr>
          <w:p>
            <w:r/>
            <w:r>
              <w:rPr>
                <w:b w:val="0"/>
                <w:sz w:val="16"/>
              </w:rPr>
              <w:t>Reduces legal and compliance risk in contracts, NDAs, candidate data, privacy, job-related screening, work authorization, and escalation.</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Contracts, Data Privacy, EEOC &amp; Immigration Compliance?</w:t>
            </w:r>
          </w:p>
        </w:tc>
        <w:tc>
          <w:tcPr>
            <w:tcW w:type="dxa" w:w="1184"/>
            <w:vAlign w:val="center"/>
          </w:tcPr>
          <w:p>
            <w:r/>
            <w:r>
              <w:rPr>
                <w:b w:val="0"/>
                <w:sz w:val="16"/>
              </w:rPr>
              <w:t>Apply consistent, job-related, confidential, and documented practices.</w:t>
            </w:r>
          </w:p>
        </w:tc>
        <w:tc>
          <w:tcPr>
            <w:tcW w:type="dxa" w:w="1184"/>
            <w:vAlign w:val="center"/>
          </w:tcPr>
          <w:p>
            <w:r/>
            <w:r>
              <w:rPr>
                <w:b w:val="0"/>
                <w:sz w:val="16"/>
              </w:rPr>
              <w:t>Do not give legal interpretations or follow discriminatory requests.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client says not to submit candidates from a certain protected group. The team must not follow the instruction and must escalate immediately.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HIS-SOP-LEGAL-001?</w:t>
            </w:r>
          </w:p>
        </w:tc>
        <w:tc>
          <w:tcPr>
            <w:tcW w:type="dxa" w:w="1184"/>
            <w:vAlign w:val="center"/>
          </w:tcPr>
          <w:p>
            <w:r/>
            <w:r>
              <w:rPr>
                <w:b w:val="0"/>
                <w:sz w:val="16"/>
              </w:rPr>
              <w:t>100% legal/compliance exceptions escalated and documented.</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16. HIS-TRN-FIN-001 — Invoicing, Contractor Payroll, AR/AP &amp; Margin Governance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HIS-SOP-FIN-001</w:t>
            </w:r>
          </w:p>
        </w:tc>
      </w:tr>
      <w:tr>
        <w:tc>
          <w:tcPr>
            <w:tcW w:type="dxa" w:w="5328"/>
            <w:vAlign w:val="center"/>
          </w:tcPr>
          <w:p>
            <w:r/>
            <w:r>
              <w:rPr>
                <w:b w:val="0"/>
                <w:sz w:val="16"/>
              </w:rPr>
              <w:t>Category</w:t>
            </w:r>
          </w:p>
        </w:tc>
        <w:tc>
          <w:tcPr>
            <w:tcW w:type="dxa" w:w="5328"/>
            <w:vAlign w:val="center"/>
          </w:tcPr>
          <w:p>
            <w:r/>
            <w:r>
              <w:rPr>
                <w:b w:val="0"/>
                <w:sz w:val="16"/>
              </w:rPr>
              <w:t>Finance / Billing</w:t>
            </w:r>
          </w:p>
        </w:tc>
      </w:tr>
      <w:tr>
        <w:tc>
          <w:tcPr>
            <w:tcW w:type="dxa" w:w="5328"/>
            <w:vAlign w:val="center"/>
          </w:tcPr>
          <w:p>
            <w:r/>
            <w:r>
              <w:rPr>
                <w:b w:val="0"/>
                <w:sz w:val="16"/>
              </w:rPr>
              <w:t>Launch Wave</w:t>
            </w:r>
          </w:p>
        </w:tc>
        <w:tc>
          <w:tcPr>
            <w:tcW w:type="dxa" w:w="5328"/>
            <w:vAlign w:val="center"/>
          </w:tcPr>
          <w:p>
            <w:r/>
            <w:r>
              <w:rPr>
                <w:b w:val="0"/>
                <w:sz w:val="16"/>
              </w:rPr>
              <w:t>Wave 4</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Finance, Ops, Sales, AMs, Managers</w:t>
            </w:r>
          </w:p>
        </w:tc>
      </w:tr>
      <w:tr>
        <w:tc>
          <w:tcPr>
            <w:tcW w:type="dxa" w:w="5328"/>
            <w:vAlign w:val="center"/>
          </w:tcPr>
          <w:p>
            <w:r/>
            <w:r>
              <w:rPr>
                <w:b w:val="0"/>
                <w:sz w:val="16"/>
              </w:rPr>
              <w:t>Business Value</w:t>
            </w:r>
          </w:p>
        </w:tc>
        <w:tc>
          <w:tcPr>
            <w:tcW w:type="dxa" w:w="5328"/>
            <w:vAlign w:val="center"/>
          </w:tcPr>
          <w:p>
            <w:r/>
            <w:r>
              <w:rPr>
                <w:b w:val="0"/>
                <w:sz w:val="16"/>
              </w:rPr>
              <w:t>Protects revenue, margin, payroll accuracy, billing confidence, AR/AP follow-up, and client trust.</w:t>
            </w:r>
          </w:p>
        </w:tc>
      </w:tr>
      <w:tr>
        <w:tc>
          <w:tcPr>
            <w:tcW w:type="dxa" w:w="5328"/>
            <w:vAlign w:val="center"/>
          </w:tcPr>
          <w:p>
            <w:r/>
            <w:r>
              <w:rPr>
                <w:b w:val="0"/>
                <w:sz w:val="16"/>
              </w:rPr>
              <w:t>Success KPI</w:t>
            </w:r>
          </w:p>
        </w:tc>
        <w:tc>
          <w:tcPr>
            <w:tcW w:type="dxa" w:w="5328"/>
            <w:vAlign w:val="center"/>
          </w:tcPr>
          <w:p>
            <w:r/>
            <w:r>
              <w:rPr>
                <w:b w:val="0"/>
                <w:sz w:val="16"/>
              </w:rPr>
              <w:t>100% rate/margin exceptions documented; 90%+ invoices without avoidable dispute.</w:t>
            </w:r>
          </w:p>
        </w:tc>
      </w:tr>
    </w:tbl>
    <w:p>
      <w:pPr>
        <w:pStyle w:val="Heading2"/>
      </w:pPr>
      <w:r>
        <w:t>Learning Objectives</w:t>
      </w:r>
    </w:p>
    <w:p>
      <w:pPr>
        <w:pStyle w:val="ListBullet"/>
      </w:pPr>
      <w:r>
        <w:t>Connect delivery activity to timesheets, billing, payroll, and margin.</w:t>
      </w:r>
    </w:p>
    <w:p>
      <w:pPr>
        <w:pStyle w:val="ListBullet"/>
      </w:pPr>
      <w:r>
        <w:t>Document rate/margin approvals and exceptions.</w:t>
      </w:r>
    </w:p>
    <w:p>
      <w:pPr>
        <w:pStyle w:val="ListBullet"/>
      </w:pPr>
      <w:r>
        <w:t>Prevent invoice disputes through accurate records.</w:t>
      </w:r>
    </w:p>
    <w:p>
      <w:pPr>
        <w:pStyle w:val="ListBullet"/>
      </w:pPr>
      <w:r>
        <w:t>Escalate AR/AP and payroll risks early.</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Protects revenue, margin, payroll accuracy, billing confidence, AR/AP follow-up, and client trust.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Finance controls are not separate from delivery; bad timesheet, rate, or start data causes billing risk. Bill rate, pay rate, margin, start date, end date, and timesheet approvals must be traceable. Exceptions must be approved and documented. Contractor payroll must align with verified work and client terms. AR follow-up protects cash flow and company stability.</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Make billing and payroll traceable to approved system records. Do not: Do not change rates, terms, or payroll data informally.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contractor starts but the start date was not updated in the system. Finance may invoice incorrectly; the manager must correct and document immediately.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Rate approved, Start/end dates confirmed, Timesheet status tracked, Invoice data verified, Payroll input validated, Margin exception documented, AR follow-up scheduled. Explain success measure: 100% rate/margin exceptions documented; 90%+ invoices without avoidable dispute.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Protects revenue, margin, payroll accuracy, billing confidence, AR/AP follow-up, and client trust. Today the goal is not memorization. The goal is to understand what changes in the daily workflow, what must be documented, what is not allowed, and how success will be measured.”</w:t>
      </w:r>
    </w:p>
    <w:p>
      <w:r>
        <w:t>Emphasize: Make billing and payroll traceable to approved system records. Avoid: Do not change rates, terms, or payroll data informally.</w:t>
      </w:r>
    </w:p>
    <w:p>
      <w:pPr>
        <w:pStyle w:val="Heading2"/>
      </w:pPr>
      <w:r>
        <w:t>Job Aid / Checklist</w:t>
      </w:r>
    </w:p>
    <w:p>
      <w:pPr>
        <w:pStyle w:val="ListBullet"/>
      </w:pPr>
      <w:r>
        <w:t>Rate approved</w:t>
      </w:r>
    </w:p>
    <w:p>
      <w:pPr>
        <w:pStyle w:val="ListBullet"/>
      </w:pPr>
      <w:r>
        <w:t>Start/end dates confirmed</w:t>
      </w:r>
    </w:p>
    <w:p>
      <w:pPr>
        <w:pStyle w:val="ListBullet"/>
      </w:pPr>
      <w:r>
        <w:t>Timesheet status tracked</w:t>
      </w:r>
    </w:p>
    <w:p>
      <w:pPr>
        <w:pStyle w:val="ListBullet"/>
      </w:pPr>
      <w:r>
        <w:t>Invoice data verified</w:t>
      </w:r>
    </w:p>
    <w:p>
      <w:pPr>
        <w:pStyle w:val="ListBullet"/>
      </w:pPr>
      <w:r>
        <w:t>Payroll input validated</w:t>
      </w:r>
    </w:p>
    <w:p>
      <w:pPr>
        <w:pStyle w:val="ListBullet"/>
      </w:pPr>
      <w:r>
        <w:t>Margin exception documented</w:t>
      </w:r>
    </w:p>
    <w:p>
      <w:pPr>
        <w:pStyle w:val="ListBullet"/>
      </w:pPr>
      <w:r>
        <w:t>AR follow-up scheduled</w:t>
      </w:r>
    </w:p>
    <w:p>
      <w:pPr>
        <w:pStyle w:val="Heading2"/>
      </w:pPr>
      <w:r>
        <w:t>Live Practice</w:t>
      </w:r>
    </w:p>
    <w:p>
      <w:r>
        <w:t>A contractor starts but the start date was not updated in the system. Finance may invoice incorrectly; the manager must correct and document immediately.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HIS-SOP-FIN-001?</w:t>
            </w:r>
          </w:p>
        </w:tc>
        <w:tc>
          <w:tcPr>
            <w:tcW w:type="dxa" w:w="1184"/>
            <w:vAlign w:val="center"/>
          </w:tcPr>
          <w:p>
            <w:r/>
            <w:r>
              <w:rPr>
                <w:b w:val="0"/>
                <w:sz w:val="16"/>
              </w:rPr>
              <w:t>Protects revenue, margin, payroll accuracy, billing confidence, AR/AP follow-up, and client trust.</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Invoicing, Contractor Payroll, AR/AP &amp; Margin Governance?</w:t>
            </w:r>
          </w:p>
        </w:tc>
        <w:tc>
          <w:tcPr>
            <w:tcW w:type="dxa" w:w="1184"/>
            <w:vAlign w:val="center"/>
          </w:tcPr>
          <w:p>
            <w:r/>
            <w:r>
              <w:rPr>
                <w:b w:val="0"/>
                <w:sz w:val="16"/>
              </w:rPr>
              <w:t>Make billing and payroll traceable to approved system records.</w:t>
            </w:r>
          </w:p>
        </w:tc>
        <w:tc>
          <w:tcPr>
            <w:tcW w:type="dxa" w:w="1184"/>
            <w:vAlign w:val="center"/>
          </w:tcPr>
          <w:p>
            <w:r/>
            <w:r>
              <w:rPr>
                <w:b w:val="0"/>
                <w:sz w:val="16"/>
              </w:rPr>
              <w:t>Do not change rates, terms, or payroll data informally.</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contractor starts but the start date was not updated in the system. Finance may invoice incorrectly; the manager must correct and document immediately.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HIS-SOP-FIN-001?</w:t>
            </w:r>
          </w:p>
        </w:tc>
        <w:tc>
          <w:tcPr>
            <w:tcW w:type="dxa" w:w="1184"/>
            <w:vAlign w:val="center"/>
          </w:tcPr>
          <w:p>
            <w:r/>
            <w:r>
              <w:rPr>
                <w:b w:val="0"/>
                <w:sz w:val="16"/>
              </w:rPr>
              <w:t>100% rate/margin exceptions documented; 90%+ invoices without avoidable dispute.</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17. HIS-TRN-OPS-001 — Tool Access, Credential Control &amp; Deprovisioning</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HIS-SOP-OPS-001</w:t>
            </w:r>
          </w:p>
        </w:tc>
      </w:tr>
      <w:tr>
        <w:tc>
          <w:tcPr>
            <w:tcW w:type="dxa" w:w="5328"/>
            <w:vAlign w:val="center"/>
          </w:tcPr>
          <w:p>
            <w:r/>
            <w:r>
              <w:rPr>
                <w:b w:val="0"/>
                <w:sz w:val="16"/>
              </w:rPr>
              <w:t>Category</w:t>
            </w:r>
          </w:p>
        </w:tc>
        <w:tc>
          <w:tcPr>
            <w:tcW w:type="dxa" w:w="5328"/>
            <w:vAlign w:val="center"/>
          </w:tcPr>
          <w:p>
            <w:r/>
            <w:r>
              <w:rPr>
                <w:b w:val="0"/>
                <w:sz w:val="16"/>
              </w:rPr>
              <w:t>Operations / Security</w:t>
            </w:r>
          </w:p>
        </w:tc>
      </w:tr>
      <w:tr>
        <w:tc>
          <w:tcPr>
            <w:tcW w:type="dxa" w:w="5328"/>
            <w:vAlign w:val="center"/>
          </w:tcPr>
          <w:p>
            <w:r/>
            <w:r>
              <w:rPr>
                <w:b w:val="0"/>
                <w:sz w:val="16"/>
              </w:rPr>
              <w:t>Launch Wave</w:t>
            </w:r>
          </w:p>
        </w:tc>
        <w:tc>
          <w:tcPr>
            <w:tcW w:type="dxa" w:w="5328"/>
            <w:vAlign w:val="center"/>
          </w:tcPr>
          <w:p>
            <w:r/>
            <w:r>
              <w:rPr>
                <w:b w:val="0"/>
                <w:sz w:val="16"/>
              </w:rPr>
              <w:t>Wave 1</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Ops, HR, Managers, Admins, All Tool Users</w:t>
            </w:r>
          </w:p>
        </w:tc>
      </w:tr>
      <w:tr>
        <w:tc>
          <w:tcPr>
            <w:tcW w:type="dxa" w:w="5328"/>
            <w:vAlign w:val="center"/>
          </w:tcPr>
          <w:p>
            <w:r/>
            <w:r>
              <w:rPr>
                <w:b w:val="0"/>
                <w:sz w:val="16"/>
              </w:rPr>
              <w:t>Business Value</w:t>
            </w:r>
          </w:p>
        </w:tc>
        <w:tc>
          <w:tcPr>
            <w:tcW w:type="dxa" w:w="5328"/>
            <w:vAlign w:val="center"/>
          </w:tcPr>
          <w:p>
            <w:r/>
            <w:r>
              <w:rPr>
                <w:b w:val="0"/>
                <w:sz w:val="16"/>
              </w:rPr>
              <w:t>Controls access requests, least privilege, credential sharing, password resets, exit access removal, and tool misuse prevention.</w:t>
            </w:r>
          </w:p>
        </w:tc>
      </w:tr>
      <w:tr>
        <w:tc>
          <w:tcPr>
            <w:tcW w:type="dxa" w:w="5328"/>
            <w:vAlign w:val="center"/>
          </w:tcPr>
          <w:p>
            <w:r/>
            <w:r>
              <w:rPr>
                <w:b w:val="0"/>
                <w:sz w:val="16"/>
              </w:rPr>
              <w:t>Success KPI</w:t>
            </w:r>
          </w:p>
        </w:tc>
        <w:tc>
          <w:tcPr>
            <w:tcW w:type="dxa" w:w="5328"/>
            <w:vAlign w:val="center"/>
          </w:tcPr>
          <w:p>
            <w:r/>
            <w:r>
              <w:rPr>
                <w:b w:val="0"/>
                <w:sz w:val="16"/>
              </w:rPr>
              <w:t>100% exit access removed same day; 100% access requests approved before provisioning.</w:t>
            </w:r>
          </w:p>
        </w:tc>
      </w:tr>
    </w:tbl>
    <w:p>
      <w:pPr>
        <w:pStyle w:val="Heading2"/>
      </w:pPr>
      <w:r>
        <w:t>Learning Objectives</w:t>
      </w:r>
    </w:p>
    <w:p>
      <w:pPr>
        <w:pStyle w:val="ListBullet"/>
      </w:pPr>
      <w:r>
        <w:t>Request and approve access through authorized workflow.</w:t>
      </w:r>
    </w:p>
    <w:p>
      <w:pPr>
        <w:pStyle w:val="ListBullet"/>
      </w:pPr>
      <w:r>
        <w:t>Apply role-based access and least privilege.</w:t>
      </w:r>
    </w:p>
    <w:p>
      <w:pPr>
        <w:pStyle w:val="ListBullet"/>
      </w:pPr>
      <w:r>
        <w:t>Use secure password/access practices.</w:t>
      </w:r>
    </w:p>
    <w:p>
      <w:pPr>
        <w:pStyle w:val="ListBullet"/>
      </w:pPr>
      <w:r>
        <w:t>Remove access quickly during exits, role changes, or misuse.</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Controls access requests, least privilege, credential sharing, password resets, exit access removal, and tool misuse prevention.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Access is based on role and business need, not convenience. Work credentials should not be shared through chat, email, spreadsheets, or personal notes. Password resets, upgrades, downgrades, and removal require workflow record. Exit deprovisioning must be same day or immediate for risk. Tool misuse can create data, client, and financial risk.</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Grant only approved access and track every change. Do not: Do not share credentials or keep access after role need ends.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An employee asks a teammate for a Dice/LinkedIn/Ceipal password over Teams. The teammate must refuse and route through access workflow.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Manager approval, Role-based access selected, Security acknowledgment complete, Access logged, Password policy followed, Exit removal completed, Monthly access review. Explain success measure: 100% exit access removed same day; 100% access requests approved before provisioning.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Controls access requests, least privilege, credential sharing, password resets, exit access removal, and tool misuse prevention. Today the goal is not memorization. The goal is to understand what changes in the daily workflow, what must be documented, what is not allowed, and how success will be measured.”</w:t>
      </w:r>
    </w:p>
    <w:p>
      <w:r>
        <w:t>Emphasize: Grant only approved access and track every change. Avoid: Do not share credentials or keep access after role need ends.</w:t>
      </w:r>
    </w:p>
    <w:p>
      <w:pPr>
        <w:pStyle w:val="Heading2"/>
      </w:pPr>
      <w:r>
        <w:t>Job Aid / Checklist</w:t>
      </w:r>
    </w:p>
    <w:p>
      <w:pPr>
        <w:pStyle w:val="ListBullet"/>
      </w:pPr>
      <w:r>
        <w:t>Manager approval</w:t>
      </w:r>
    </w:p>
    <w:p>
      <w:pPr>
        <w:pStyle w:val="ListBullet"/>
      </w:pPr>
      <w:r>
        <w:t>Role-based access selected</w:t>
      </w:r>
    </w:p>
    <w:p>
      <w:pPr>
        <w:pStyle w:val="ListBullet"/>
      </w:pPr>
      <w:r>
        <w:t>Security acknowledgment complete</w:t>
      </w:r>
    </w:p>
    <w:p>
      <w:pPr>
        <w:pStyle w:val="ListBullet"/>
      </w:pPr>
      <w:r>
        <w:t>Access logged</w:t>
      </w:r>
    </w:p>
    <w:p>
      <w:pPr>
        <w:pStyle w:val="ListBullet"/>
      </w:pPr>
      <w:r>
        <w:t>Password policy followed</w:t>
      </w:r>
    </w:p>
    <w:p>
      <w:pPr>
        <w:pStyle w:val="ListBullet"/>
      </w:pPr>
      <w:r>
        <w:t>Exit removal completed</w:t>
      </w:r>
    </w:p>
    <w:p>
      <w:pPr>
        <w:pStyle w:val="ListBullet"/>
      </w:pPr>
      <w:r>
        <w:t>Monthly access review</w:t>
      </w:r>
    </w:p>
    <w:p>
      <w:pPr>
        <w:pStyle w:val="Heading2"/>
      </w:pPr>
      <w:r>
        <w:t>Live Practice</w:t>
      </w:r>
    </w:p>
    <w:p>
      <w:r>
        <w:t>An employee asks a teammate for a Dice/LinkedIn/Ceipal password over Teams. The teammate must refuse and route through access workflow.</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HIS-SOP-OPS-001?</w:t>
            </w:r>
          </w:p>
        </w:tc>
        <w:tc>
          <w:tcPr>
            <w:tcW w:type="dxa" w:w="1184"/>
            <w:vAlign w:val="center"/>
          </w:tcPr>
          <w:p>
            <w:r/>
            <w:r>
              <w:rPr>
                <w:b w:val="0"/>
                <w:sz w:val="16"/>
              </w:rPr>
              <w:t>Controls access requests, least privilege, credential sharing, password resets, exit access removal, and tool misuse prevention.</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Tool Access, Credential Control &amp; Deprovisioning?</w:t>
            </w:r>
          </w:p>
        </w:tc>
        <w:tc>
          <w:tcPr>
            <w:tcW w:type="dxa" w:w="1184"/>
            <w:vAlign w:val="center"/>
          </w:tcPr>
          <w:p>
            <w:r/>
            <w:r>
              <w:rPr>
                <w:b w:val="0"/>
                <w:sz w:val="16"/>
              </w:rPr>
              <w:t>Grant only approved access and track every change.</w:t>
            </w:r>
          </w:p>
        </w:tc>
        <w:tc>
          <w:tcPr>
            <w:tcW w:type="dxa" w:w="1184"/>
            <w:vAlign w:val="center"/>
          </w:tcPr>
          <w:p>
            <w:r/>
            <w:r>
              <w:rPr>
                <w:b w:val="0"/>
                <w:sz w:val="16"/>
              </w:rPr>
              <w:t>Do not share credentials or keep access after role need ends.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An employee asks a teammate for a Dice/LinkedIn/Ceipal password over Teams. The teammate must refuse and route through access workflow.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HIS-SOP-OPS-001?</w:t>
            </w:r>
          </w:p>
        </w:tc>
        <w:tc>
          <w:tcPr>
            <w:tcW w:type="dxa" w:w="1184"/>
            <w:vAlign w:val="center"/>
          </w:tcPr>
          <w:p>
            <w:r/>
            <w:r>
              <w:rPr>
                <w:b w:val="0"/>
                <w:sz w:val="16"/>
              </w:rPr>
              <w:t>100% exit access removed same day; 100% access requests approved before provisioning.</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18. HIS-TRN-HR-001 — Training, Acknowledgment, Goals &amp; Performance Linkage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HIS-SOP-HR-001</w:t>
            </w:r>
          </w:p>
        </w:tc>
      </w:tr>
      <w:tr>
        <w:tc>
          <w:tcPr>
            <w:tcW w:type="dxa" w:w="5328"/>
            <w:vAlign w:val="center"/>
          </w:tcPr>
          <w:p>
            <w:r/>
            <w:r>
              <w:rPr>
                <w:b w:val="0"/>
                <w:sz w:val="16"/>
              </w:rPr>
              <w:t>Category</w:t>
            </w:r>
          </w:p>
        </w:tc>
        <w:tc>
          <w:tcPr>
            <w:tcW w:type="dxa" w:w="5328"/>
            <w:vAlign w:val="center"/>
          </w:tcPr>
          <w:p>
            <w:r/>
            <w:r>
              <w:rPr>
                <w:b w:val="0"/>
                <w:sz w:val="16"/>
              </w:rPr>
              <w:t>HR / People Operations</w:t>
            </w:r>
          </w:p>
        </w:tc>
      </w:tr>
      <w:tr>
        <w:tc>
          <w:tcPr>
            <w:tcW w:type="dxa" w:w="5328"/>
            <w:vAlign w:val="center"/>
          </w:tcPr>
          <w:p>
            <w:r/>
            <w:r>
              <w:rPr>
                <w:b w:val="0"/>
                <w:sz w:val="16"/>
              </w:rPr>
              <w:t>Launch Wave</w:t>
            </w:r>
          </w:p>
        </w:tc>
        <w:tc>
          <w:tcPr>
            <w:tcW w:type="dxa" w:w="5328"/>
            <w:vAlign w:val="center"/>
          </w:tcPr>
          <w:p>
            <w:r/>
            <w:r>
              <w:rPr>
                <w:b w:val="0"/>
                <w:sz w:val="16"/>
              </w:rPr>
              <w:t>Wave 0</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HR, Managers, Leads, Ops, Leadership</w:t>
            </w:r>
          </w:p>
        </w:tc>
      </w:tr>
      <w:tr>
        <w:tc>
          <w:tcPr>
            <w:tcW w:type="dxa" w:w="5328"/>
            <w:vAlign w:val="center"/>
          </w:tcPr>
          <w:p>
            <w:r/>
            <w:r>
              <w:rPr>
                <w:b w:val="0"/>
                <w:sz w:val="16"/>
              </w:rPr>
              <w:t>Business Value</w:t>
            </w:r>
          </w:p>
        </w:tc>
        <w:tc>
          <w:tcPr>
            <w:tcW w:type="dxa" w:w="5328"/>
            <w:vAlign w:val="center"/>
          </w:tcPr>
          <w:p>
            <w:r/>
            <w:r>
              <w:rPr>
                <w:b w:val="0"/>
                <w:sz w:val="16"/>
              </w:rPr>
              <w:t>Connects SOPs to training, acknowledgment, role expectations, scorecards, coaching, probation, PIP, and performance management.</w:t>
            </w:r>
          </w:p>
        </w:tc>
      </w:tr>
      <w:tr>
        <w:tc>
          <w:tcPr>
            <w:tcW w:type="dxa" w:w="5328"/>
            <w:vAlign w:val="center"/>
          </w:tcPr>
          <w:p>
            <w:r/>
            <w:r>
              <w:rPr>
                <w:b w:val="0"/>
                <w:sz w:val="16"/>
              </w:rPr>
              <w:t>Success KPI</w:t>
            </w:r>
          </w:p>
        </w:tc>
        <w:tc>
          <w:tcPr>
            <w:tcW w:type="dxa" w:w="5328"/>
            <w:vAlign w:val="center"/>
          </w:tcPr>
          <w:p>
            <w:r/>
            <w:r>
              <w:rPr>
                <w:b w:val="0"/>
                <w:sz w:val="16"/>
              </w:rPr>
              <w:t>95%+ training completion by due date and version-specific acknowledgments.</w:t>
            </w:r>
          </w:p>
        </w:tc>
      </w:tr>
    </w:tbl>
    <w:p>
      <w:pPr>
        <w:pStyle w:val="Heading2"/>
      </w:pPr>
      <w:r>
        <w:t>Learning Objectives</w:t>
      </w:r>
    </w:p>
    <w:p>
      <w:pPr>
        <w:pStyle w:val="ListBullet"/>
      </w:pPr>
      <w:r>
        <w:t>Assign SOP training by role and department.</w:t>
      </w:r>
    </w:p>
    <w:p>
      <w:pPr>
        <w:pStyle w:val="ListBullet"/>
      </w:pPr>
      <w:r>
        <w:t>Collect acknowledgment only after training completion.</w:t>
      </w:r>
    </w:p>
    <w:p>
      <w:pPr>
        <w:pStyle w:val="ListBullet"/>
      </w:pPr>
      <w:r>
        <w:t>Link process adoption to measurable role goals.</w:t>
      </w:r>
    </w:p>
    <w:p>
      <w:pPr>
        <w:pStyle w:val="ListBullet"/>
      </w:pPr>
      <w:r>
        <w:t>Use coaching and performance actions fairly with evidence.</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Connects SOPs to training, acknowledgment, role expectations, scorecards, coaching, probation, PIP, and performance management.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Training is not complete until the employee understands, practices, and acknowledges the applicable SOP. Role expectations should be tied to SOPs and KPIs. Managers should coach first, then escalate repeated gaps. PIPs and performance reviews should rely on documented metrics and controllable behaviors. Training records and acknowledgments must be retained.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Train, practice, acknowledge, then enforce. Do not: Do not enforce unclear expectations without training and documentation.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An employee is asked to acknowledge a SOP before training. HR should delay acknowledgment until the training has occurred.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Training assigned, Role mapping accurate, Quiz/live sample completed, Acknowledgment captured, Goals updated, Manager coaching documented, Performance linkage clear. Explain success measure: 95%+ training completion by due date and version-specific acknowledgments.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Connects SOPs to training, acknowledgment, role expectations, scorecards, coaching, probation, PIP, and performance management. Today the goal is not memorization. The goal is to understand what changes in the daily workflow, what must be documented, what is not allowed, and how success will be measured.”</w:t>
      </w:r>
    </w:p>
    <w:p>
      <w:r>
        <w:t>Emphasize: Train, practice, acknowledge, then enforce. Avoid: Do not enforce unclear expectations without training and documentation.</w:t>
      </w:r>
    </w:p>
    <w:p>
      <w:pPr>
        <w:pStyle w:val="Heading2"/>
      </w:pPr>
      <w:r>
        <w:t>Job Aid / Checklist</w:t>
      </w:r>
    </w:p>
    <w:p>
      <w:pPr>
        <w:pStyle w:val="ListBullet"/>
      </w:pPr>
      <w:r>
        <w:t>Training assigned</w:t>
      </w:r>
    </w:p>
    <w:p>
      <w:pPr>
        <w:pStyle w:val="ListBullet"/>
      </w:pPr>
      <w:r>
        <w:t>Role mapping accurate</w:t>
      </w:r>
    </w:p>
    <w:p>
      <w:pPr>
        <w:pStyle w:val="ListBullet"/>
      </w:pPr>
      <w:r>
        <w:t>Quiz/live sample completed</w:t>
      </w:r>
    </w:p>
    <w:p>
      <w:pPr>
        <w:pStyle w:val="ListBullet"/>
      </w:pPr>
      <w:r>
        <w:t>Acknowledgment captured</w:t>
      </w:r>
    </w:p>
    <w:p>
      <w:pPr>
        <w:pStyle w:val="ListBullet"/>
      </w:pPr>
      <w:r>
        <w:t>Goals updated</w:t>
      </w:r>
    </w:p>
    <w:p>
      <w:pPr>
        <w:pStyle w:val="ListBullet"/>
      </w:pPr>
      <w:r>
        <w:t>Manager coaching documented</w:t>
      </w:r>
    </w:p>
    <w:p>
      <w:pPr>
        <w:pStyle w:val="ListBullet"/>
      </w:pPr>
      <w:r>
        <w:t>Performance linkage clear</w:t>
      </w:r>
    </w:p>
    <w:p>
      <w:pPr>
        <w:pStyle w:val="Heading2"/>
      </w:pPr>
      <w:r>
        <w:t>Live Practice</w:t>
      </w:r>
    </w:p>
    <w:p>
      <w:r>
        <w:t>An employee is asked to acknowledge a SOP before training. HR should delay acknowledgment until the training has occurred.</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HIS-SOP-HR-001?</w:t>
            </w:r>
          </w:p>
        </w:tc>
        <w:tc>
          <w:tcPr>
            <w:tcW w:type="dxa" w:w="1184"/>
            <w:vAlign w:val="center"/>
          </w:tcPr>
          <w:p>
            <w:r/>
            <w:r>
              <w:rPr>
                <w:b w:val="0"/>
                <w:sz w:val="16"/>
              </w:rPr>
              <w:t>Connects SOPs to training, acknowledgment, role expectations, scorecards, coaching, probation, PIP, and performance management.</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Training, Acknowledgment, Goals &amp; Performance Linkage?</w:t>
            </w:r>
          </w:p>
        </w:tc>
        <w:tc>
          <w:tcPr>
            <w:tcW w:type="dxa" w:w="1184"/>
            <w:vAlign w:val="center"/>
          </w:tcPr>
          <w:p>
            <w:r/>
            <w:r>
              <w:rPr>
                <w:b w:val="0"/>
                <w:sz w:val="16"/>
              </w:rPr>
              <w:t>Train, practice, acknowledge, then enforce.</w:t>
            </w:r>
          </w:p>
        </w:tc>
        <w:tc>
          <w:tcPr>
            <w:tcW w:type="dxa" w:w="1184"/>
            <w:vAlign w:val="center"/>
          </w:tcPr>
          <w:p>
            <w:r/>
            <w:r>
              <w:rPr>
                <w:b w:val="0"/>
                <w:sz w:val="16"/>
              </w:rPr>
              <w:t>Do not enforce unclear expectations without training and documentation.</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An employee is asked to acknowledge a SOP before training. HR should delay acknowledgment until the training has occurred.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HIS-SOP-HR-001?</w:t>
            </w:r>
          </w:p>
        </w:tc>
        <w:tc>
          <w:tcPr>
            <w:tcW w:type="dxa" w:w="1184"/>
            <w:vAlign w:val="center"/>
          </w:tcPr>
          <w:p>
            <w:r/>
            <w:r>
              <w:rPr>
                <w:b w:val="0"/>
                <w:sz w:val="16"/>
              </w:rPr>
              <w:t>95%+ training completion by due date and version-specific acknowledgments.</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19. HIS-TRN-AUDIT-001 — KPI Dashboard, Weekly Audit &amp; Monthly Business Review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HIS-SOP-AUDIT-001</w:t>
            </w:r>
          </w:p>
        </w:tc>
      </w:tr>
      <w:tr>
        <w:tc>
          <w:tcPr>
            <w:tcW w:type="dxa" w:w="5328"/>
            <w:vAlign w:val="center"/>
          </w:tcPr>
          <w:p>
            <w:r/>
            <w:r>
              <w:rPr>
                <w:b w:val="0"/>
                <w:sz w:val="16"/>
              </w:rPr>
              <w:t>Category</w:t>
            </w:r>
          </w:p>
        </w:tc>
        <w:tc>
          <w:tcPr>
            <w:tcW w:type="dxa" w:w="5328"/>
            <w:vAlign w:val="center"/>
          </w:tcPr>
          <w:p>
            <w:r/>
            <w:r>
              <w:rPr>
                <w:b w:val="0"/>
                <w:sz w:val="16"/>
              </w:rPr>
              <w:t>Management / Audit</w:t>
            </w:r>
          </w:p>
        </w:tc>
      </w:tr>
      <w:tr>
        <w:tc>
          <w:tcPr>
            <w:tcW w:type="dxa" w:w="5328"/>
            <w:vAlign w:val="center"/>
          </w:tcPr>
          <w:p>
            <w:r/>
            <w:r>
              <w:rPr>
                <w:b w:val="0"/>
                <w:sz w:val="16"/>
              </w:rPr>
              <w:t>Launch Wave</w:t>
            </w:r>
          </w:p>
        </w:tc>
        <w:tc>
          <w:tcPr>
            <w:tcW w:type="dxa" w:w="5328"/>
            <w:vAlign w:val="center"/>
          </w:tcPr>
          <w:p>
            <w:r/>
            <w:r>
              <w:rPr>
                <w:b w:val="0"/>
                <w:sz w:val="16"/>
              </w:rPr>
              <w:t>Wave 0</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CEO, Managers, Leads, Ops, HR, Finance</w:t>
            </w:r>
          </w:p>
        </w:tc>
      </w:tr>
      <w:tr>
        <w:tc>
          <w:tcPr>
            <w:tcW w:type="dxa" w:w="5328"/>
            <w:vAlign w:val="center"/>
          </w:tcPr>
          <w:p>
            <w:r/>
            <w:r>
              <w:rPr>
                <w:b w:val="0"/>
                <w:sz w:val="16"/>
              </w:rPr>
              <w:t>Business Value</w:t>
            </w:r>
          </w:p>
        </w:tc>
        <w:tc>
          <w:tcPr>
            <w:tcW w:type="dxa" w:w="5328"/>
            <w:vAlign w:val="center"/>
          </w:tcPr>
          <w:p>
            <w:r/>
            <w:r>
              <w:rPr>
                <w:b w:val="0"/>
                <w:sz w:val="16"/>
              </w:rPr>
              <w:t>Creates weekly audit, KPI review, corrective action, and MBR discipline so SOPs become business performance controls.</w:t>
            </w:r>
          </w:p>
        </w:tc>
      </w:tr>
      <w:tr>
        <w:tc>
          <w:tcPr>
            <w:tcW w:type="dxa" w:w="5328"/>
            <w:vAlign w:val="center"/>
          </w:tcPr>
          <w:p>
            <w:r/>
            <w:r>
              <w:rPr>
                <w:b w:val="0"/>
                <w:sz w:val="16"/>
              </w:rPr>
              <w:t>Success KPI</w:t>
            </w:r>
          </w:p>
        </w:tc>
        <w:tc>
          <w:tcPr>
            <w:tcW w:type="dxa" w:w="5328"/>
            <w:vAlign w:val="center"/>
          </w:tcPr>
          <w:p>
            <w:r/>
            <w:r>
              <w:rPr>
                <w:b w:val="0"/>
                <w:sz w:val="16"/>
              </w:rPr>
              <w:t>90%+ audit findings closed on time and SOP adoption score improvement.</w:t>
            </w:r>
          </w:p>
        </w:tc>
      </w:tr>
    </w:tbl>
    <w:p>
      <w:pPr>
        <w:pStyle w:val="Heading2"/>
      </w:pPr>
      <w:r>
        <w:t>Learning Objectives</w:t>
      </w:r>
    </w:p>
    <w:p>
      <w:pPr>
        <w:pStyle w:val="ListBullet"/>
      </w:pPr>
      <w:r>
        <w:t>Use weekly audits to identify process gaps and coaching needs.</w:t>
      </w:r>
    </w:p>
    <w:p>
      <w:pPr>
        <w:pStyle w:val="ListBullet"/>
      </w:pPr>
      <w:r>
        <w:t>Connect SOP adoption to KPIs and role scorecards.</w:t>
      </w:r>
    </w:p>
    <w:p>
      <w:pPr>
        <w:pStyle w:val="ListBullet"/>
      </w:pPr>
      <w:r>
        <w:t>Track corrective actions to closure.</w:t>
      </w:r>
    </w:p>
    <w:p>
      <w:pPr>
        <w:pStyle w:val="ListBullet"/>
      </w:pPr>
      <w:r>
        <w:t>Run monthly business reviews from system data, not opinions.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Creates weekly audit, KPI review, corrective action, and MBR discipline so SOPs become business performance controls.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Audits are not punishment; they are how managers see whether the process works. KPIs should include activity, quality, conversion, aging, compliance, candidate experience, and financial impact. Audit findings need owner, due date, severity, action, and closure proof. MBR should review trends and decide improvements. Version 1.1 updates should come from audit evidence.</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Use audits to turn process gaps into action. Do not: Do not rely on feelings when system data and samples are available.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weekly audit finds repeated missing screening notes. The manager should assign coaching and track improvement, not just complain in a meeting.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Dashboard reviewed, Sample selected, Findings recorded, Owner assigned, Due date set, Corrective action tracked, MBR decision logged. Explain success measure: 90%+ audit findings closed on time and SOP adoption score improvement.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Creates weekly audit, KPI review, corrective action, and MBR discipline so SOPs become business performance controls. Today the goal is not memorization. The goal is to understand what changes in the daily workflow, what must be documented, what is not allowed, and how success will be measured.”</w:t>
      </w:r>
    </w:p>
    <w:p>
      <w:r>
        <w:t>Emphasize: Use audits to turn process gaps into action. Avoid: Do not rely on feelings when system data and samples are available.</w:t>
      </w:r>
    </w:p>
    <w:p>
      <w:pPr>
        <w:pStyle w:val="Heading2"/>
      </w:pPr>
      <w:r>
        <w:t>Job Aid / Checklist</w:t>
      </w:r>
    </w:p>
    <w:p>
      <w:pPr>
        <w:pStyle w:val="ListBullet"/>
      </w:pPr>
      <w:r>
        <w:t>Dashboard reviewed</w:t>
      </w:r>
    </w:p>
    <w:p>
      <w:pPr>
        <w:pStyle w:val="ListBullet"/>
      </w:pPr>
      <w:r>
        <w:t>Sample selected</w:t>
      </w:r>
    </w:p>
    <w:p>
      <w:pPr>
        <w:pStyle w:val="ListBullet"/>
      </w:pPr>
      <w:r>
        <w:t>Findings recorded</w:t>
      </w:r>
    </w:p>
    <w:p>
      <w:pPr>
        <w:pStyle w:val="ListBullet"/>
      </w:pPr>
      <w:r>
        <w:t>Owner assigned</w:t>
      </w:r>
    </w:p>
    <w:p>
      <w:pPr>
        <w:pStyle w:val="ListBullet"/>
      </w:pPr>
      <w:r>
        <w:t>Due date set</w:t>
      </w:r>
    </w:p>
    <w:p>
      <w:pPr>
        <w:pStyle w:val="ListBullet"/>
      </w:pPr>
      <w:r>
        <w:t>Corrective action tracked</w:t>
      </w:r>
    </w:p>
    <w:p>
      <w:pPr>
        <w:pStyle w:val="ListBullet"/>
      </w:pPr>
      <w:r>
        <w:t>MBR decision logged</w:t>
      </w:r>
    </w:p>
    <w:p>
      <w:pPr>
        <w:pStyle w:val="Heading2"/>
      </w:pPr>
      <w:r>
        <w:t>Live Practice</w:t>
      </w:r>
    </w:p>
    <w:p>
      <w:r>
        <w:t>A weekly audit finds repeated missing screening notes. The manager should assign coaching and track improvement, not just complain in a meeting.</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HIS-SOP-AUDIT-001?</w:t>
            </w:r>
          </w:p>
        </w:tc>
        <w:tc>
          <w:tcPr>
            <w:tcW w:type="dxa" w:w="1184"/>
            <w:vAlign w:val="center"/>
          </w:tcPr>
          <w:p>
            <w:r/>
            <w:r>
              <w:rPr>
                <w:b w:val="0"/>
                <w:sz w:val="16"/>
              </w:rPr>
              <w:t>Creates weekly audit, KPI review, corrective action, and MBR discipline so SOPs become business performance controls.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KPI Dashboard, Weekly Audit &amp; Monthly Business Review?</w:t>
            </w:r>
          </w:p>
        </w:tc>
        <w:tc>
          <w:tcPr>
            <w:tcW w:type="dxa" w:w="1184"/>
            <w:vAlign w:val="center"/>
          </w:tcPr>
          <w:p>
            <w:r/>
            <w:r>
              <w:rPr>
                <w:b w:val="0"/>
                <w:sz w:val="16"/>
              </w:rPr>
              <w:t>Use audits to turn process gaps into action.</w:t>
            </w:r>
          </w:p>
        </w:tc>
        <w:tc>
          <w:tcPr>
            <w:tcW w:type="dxa" w:w="1184"/>
            <w:vAlign w:val="center"/>
          </w:tcPr>
          <w:p>
            <w:r/>
            <w:r>
              <w:rPr>
                <w:b w:val="0"/>
                <w:sz w:val="16"/>
              </w:rPr>
              <w:t>Do not rely on feelings when system data and samples are available.</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weekly audit finds repeated missing screening notes. The manager should assign coaching and track improvement, not just complain in a meeting.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HIS-SOP-AUDIT-001?</w:t>
            </w:r>
          </w:p>
        </w:tc>
        <w:tc>
          <w:tcPr>
            <w:tcW w:type="dxa" w:w="1184"/>
            <w:vAlign w:val="center"/>
          </w:tcPr>
          <w:p>
            <w:r/>
            <w:r>
              <w:rPr>
                <w:b w:val="0"/>
                <w:sz w:val="16"/>
              </w:rPr>
              <w:t>90%+ audit findings closed on time and SOP adoption score improvement.</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20. HIS-TRN-TRAIN-001 — Role-Based Training Curriculum &amp; Certification Plan</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HIS-TRAIN-001</w:t>
            </w:r>
          </w:p>
        </w:tc>
      </w:tr>
      <w:tr>
        <w:tc>
          <w:tcPr>
            <w:tcW w:type="dxa" w:w="5328"/>
            <w:vAlign w:val="center"/>
          </w:tcPr>
          <w:p>
            <w:r/>
            <w:r>
              <w:rPr>
                <w:b w:val="0"/>
                <w:sz w:val="16"/>
              </w:rPr>
              <w:t>Category</w:t>
            </w:r>
          </w:p>
        </w:tc>
        <w:tc>
          <w:tcPr>
            <w:tcW w:type="dxa" w:w="5328"/>
            <w:vAlign w:val="center"/>
          </w:tcPr>
          <w:p>
            <w:r/>
            <w:r>
              <w:rPr>
                <w:b w:val="0"/>
                <w:sz w:val="16"/>
              </w:rPr>
              <w:t>Training</w:t>
            </w:r>
          </w:p>
        </w:tc>
      </w:tr>
      <w:tr>
        <w:tc>
          <w:tcPr>
            <w:tcW w:type="dxa" w:w="5328"/>
            <w:vAlign w:val="center"/>
          </w:tcPr>
          <w:p>
            <w:r/>
            <w:r>
              <w:rPr>
                <w:b w:val="0"/>
                <w:sz w:val="16"/>
              </w:rPr>
              <w:t>Launch Wave</w:t>
            </w:r>
          </w:p>
        </w:tc>
        <w:tc>
          <w:tcPr>
            <w:tcW w:type="dxa" w:w="5328"/>
            <w:vAlign w:val="center"/>
          </w:tcPr>
          <w:p>
            <w:r/>
            <w:r>
              <w:rPr>
                <w:b w:val="0"/>
                <w:sz w:val="16"/>
              </w:rPr>
              <w:t>Wave 4</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HR, Managers, Trainers, Ops, Leads</w:t>
            </w:r>
          </w:p>
        </w:tc>
      </w:tr>
      <w:tr>
        <w:tc>
          <w:tcPr>
            <w:tcW w:type="dxa" w:w="5328"/>
            <w:vAlign w:val="center"/>
          </w:tcPr>
          <w:p>
            <w:r/>
            <w:r>
              <w:rPr>
                <w:b w:val="0"/>
                <w:sz w:val="16"/>
              </w:rPr>
              <w:t>Business Value</w:t>
            </w:r>
          </w:p>
        </w:tc>
        <w:tc>
          <w:tcPr>
            <w:tcW w:type="dxa" w:w="5328"/>
            <w:vAlign w:val="center"/>
          </w:tcPr>
          <w:p>
            <w:r/>
            <w:r>
              <w:rPr>
                <w:b w:val="0"/>
                <w:sz w:val="16"/>
              </w:rPr>
              <w:t>Defines how training is designed, assigned, evaluated, and certified by role so employees can apply SOPs in real work.</w:t>
            </w:r>
          </w:p>
        </w:tc>
      </w:tr>
      <w:tr>
        <w:tc>
          <w:tcPr>
            <w:tcW w:type="dxa" w:w="5328"/>
            <w:vAlign w:val="center"/>
          </w:tcPr>
          <w:p>
            <w:r/>
            <w:r>
              <w:rPr>
                <w:b w:val="0"/>
                <w:sz w:val="16"/>
              </w:rPr>
              <w:t>Success KPI</w:t>
            </w:r>
          </w:p>
        </w:tc>
        <w:tc>
          <w:tcPr>
            <w:tcW w:type="dxa" w:w="5328"/>
            <w:vAlign w:val="center"/>
          </w:tcPr>
          <w:p>
            <w:r/>
            <w:r>
              <w:rPr>
                <w:b w:val="0"/>
                <w:sz w:val="16"/>
              </w:rPr>
              <w:t>95% training completion and manager-certified work sample pass rate.</w:t>
            </w:r>
          </w:p>
        </w:tc>
      </w:tr>
    </w:tbl>
    <w:p>
      <w:pPr>
        <w:pStyle w:val="Heading2"/>
      </w:pPr>
      <w:r>
        <w:t>Learning Objectives</w:t>
      </w:r>
    </w:p>
    <w:p>
      <w:pPr>
        <w:pStyle w:val="ListBullet"/>
      </w:pPr>
      <w:r>
        <w:t>Build role-based curriculum for each department and level.</w:t>
      </w:r>
    </w:p>
    <w:p>
      <w:pPr>
        <w:pStyle w:val="ListBullet"/>
      </w:pPr>
      <w:r>
        <w:t>Use micro-training, live samples, quiz, and acknowledgment.</w:t>
      </w:r>
    </w:p>
    <w:p>
      <w:pPr>
        <w:pStyle w:val="ListBullet"/>
      </w:pPr>
      <w:r>
        <w:t>Evaluate learning through reaction, knowledge, behavior, and results.</w:t>
      </w:r>
    </w:p>
    <w:p>
      <w:pPr>
        <w:pStyle w:val="ListBullet"/>
      </w:pPr>
      <w:r>
        <w:t>Create certification evidence for critical workflows.</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Defines how training is designed, assigned, evaluated, and certified by role so employees can apply SOPs in real work.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Training should be practical, short, role-based, and tied to live work. Recruiters do not need deep finance training; finance does not need deep sourcing training. Use quizzes to verify understanding and live samples to verify application. Managers should certify real work samples. Training should refresh after adoption gaps emerge.</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Train for behavior change, not just attendance. Do not: Do not mark people trained only because they opened a document.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training includes 50 slides but no practice. The trainer should add role-play, sample intake, sample screen, or audit activity.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Audience defined, Objectives written, Materials prepared, Quiz created, Live sample selected, Certification criteria set, Completion recorded. Explain success measure: 95% training completion and manager-certified work sample pass rate.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Defines how training is designed, assigned, evaluated, and certified by role so employees can apply SOPs in real work. Today the goal is not memorization. The goal is to understand what changes in the daily workflow, what must be documented, what is not allowed, and how success will be measured.”</w:t>
      </w:r>
    </w:p>
    <w:p>
      <w:r>
        <w:t>Emphasize: Train for behavior change, not just attendance. Avoid: Do not mark people trained only because they opened a document.</w:t>
      </w:r>
    </w:p>
    <w:p>
      <w:pPr>
        <w:pStyle w:val="Heading2"/>
      </w:pPr>
      <w:r>
        <w:t>Job Aid / Checklist</w:t>
      </w:r>
    </w:p>
    <w:p>
      <w:pPr>
        <w:pStyle w:val="ListBullet"/>
      </w:pPr>
      <w:r>
        <w:t>Audience defined</w:t>
      </w:r>
    </w:p>
    <w:p>
      <w:pPr>
        <w:pStyle w:val="ListBullet"/>
      </w:pPr>
      <w:r>
        <w:t>Objectives written</w:t>
      </w:r>
    </w:p>
    <w:p>
      <w:pPr>
        <w:pStyle w:val="ListBullet"/>
      </w:pPr>
      <w:r>
        <w:t>Materials prepared</w:t>
      </w:r>
    </w:p>
    <w:p>
      <w:pPr>
        <w:pStyle w:val="ListBullet"/>
      </w:pPr>
      <w:r>
        <w:t>Quiz created</w:t>
      </w:r>
    </w:p>
    <w:p>
      <w:pPr>
        <w:pStyle w:val="ListBullet"/>
      </w:pPr>
      <w:r>
        <w:t>Live sample selected</w:t>
      </w:r>
    </w:p>
    <w:p>
      <w:pPr>
        <w:pStyle w:val="ListBullet"/>
      </w:pPr>
      <w:r>
        <w:t>Certification criteria set</w:t>
      </w:r>
    </w:p>
    <w:p>
      <w:pPr>
        <w:pStyle w:val="ListBullet"/>
      </w:pPr>
      <w:r>
        <w:t>Completion recorded</w:t>
      </w:r>
    </w:p>
    <w:p>
      <w:pPr>
        <w:pStyle w:val="Heading2"/>
      </w:pPr>
      <w:r>
        <w:t>Live Practice</w:t>
      </w:r>
    </w:p>
    <w:p>
      <w:r>
        <w:t>A training includes 50 slides but no practice. The trainer should add role-play, sample intake, sample screen, or audit activity.</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HIS-TRAIN-001?</w:t>
            </w:r>
          </w:p>
        </w:tc>
        <w:tc>
          <w:tcPr>
            <w:tcW w:type="dxa" w:w="1184"/>
            <w:vAlign w:val="center"/>
          </w:tcPr>
          <w:p>
            <w:r/>
            <w:r>
              <w:rPr>
                <w:b w:val="0"/>
                <w:sz w:val="16"/>
              </w:rPr>
              <w:t>Defines how training is designed, assigned, evaluated, and certified by role so employees can apply SOPs in real work.</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Role-Based Training Curriculum &amp; Certification Plan?</w:t>
            </w:r>
          </w:p>
        </w:tc>
        <w:tc>
          <w:tcPr>
            <w:tcW w:type="dxa" w:w="1184"/>
            <w:vAlign w:val="center"/>
          </w:tcPr>
          <w:p>
            <w:r/>
            <w:r>
              <w:rPr>
                <w:b w:val="0"/>
                <w:sz w:val="16"/>
              </w:rPr>
              <w:t>Train for behavior change, not just attendance.</w:t>
            </w:r>
          </w:p>
        </w:tc>
        <w:tc>
          <w:tcPr>
            <w:tcW w:type="dxa" w:w="1184"/>
            <w:vAlign w:val="center"/>
          </w:tcPr>
          <w:p>
            <w:r/>
            <w:r>
              <w:rPr>
                <w:b w:val="0"/>
                <w:sz w:val="16"/>
              </w:rPr>
              <w:t>Do not mark people trained only because they opened a document.</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training includes 50 slides but no practice. The trainer should add role-play, sample intake, sample screen, or audit activity.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HIS-TRAIN-001?</w:t>
            </w:r>
          </w:p>
        </w:tc>
        <w:tc>
          <w:tcPr>
            <w:tcW w:type="dxa" w:w="1184"/>
            <w:vAlign w:val="center"/>
          </w:tcPr>
          <w:p>
            <w:r/>
            <w:r>
              <w:rPr>
                <w:b w:val="0"/>
                <w:sz w:val="16"/>
              </w:rPr>
              <w:t>95% training completion and manager-certified work sample pass rate.</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21. HIS-TRN-TPL-001 — Manager Acknowledgment, Audit Checklists &amp; Field Templates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Details</w:t>
            </w:r>
          </w:p>
        </w:tc>
      </w:tr>
      <w:tr>
        <w:tc>
          <w:tcPr>
            <w:tcW w:type="dxa" w:w="5328"/>
            <w:vAlign w:val="center"/>
          </w:tcPr>
          <w:p>
            <w:r/>
            <w:r>
              <w:rPr>
                <w:b w:val="0"/>
                <w:sz w:val="16"/>
              </w:rPr>
              <w:t>Linked SOP ID</w:t>
            </w:r>
          </w:p>
        </w:tc>
        <w:tc>
          <w:tcPr>
            <w:tcW w:type="dxa" w:w="5328"/>
            <w:vAlign w:val="center"/>
          </w:tcPr>
          <w:p>
            <w:r/>
            <w:r>
              <w:rPr>
                <w:b w:val="0"/>
                <w:sz w:val="16"/>
              </w:rPr>
              <w:t>HIS-TPL-001</w:t>
            </w:r>
          </w:p>
        </w:tc>
      </w:tr>
      <w:tr>
        <w:tc>
          <w:tcPr>
            <w:tcW w:type="dxa" w:w="5328"/>
            <w:vAlign w:val="center"/>
          </w:tcPr>
          <w:p>
            <w:r/>
            <w:r>
              <w:rPr>
                <w:b w:val="0"/>
                <w:sz w:val="16"/>
              </w:rPr>
              <w:t>Category</w:t>
            </w:r>
          </w:p>
        </w:tc>
        <w:tc>
          <w:tcPr>
            <w:tcW w:type="dxa" w:w="5328"/>
            <w:vAlign w:val="center"/>
          </w:tcPr>
          <w:p>
            <w:r/>
            <w:r>
              <w:rPr>
                <w:b w:val="0"/>
                <w:sz w:val="16"/>
              </w:rPr>
              <w:t>Templates</w:t>
            </w:r>
          </w:p>
        </w:tc>
      </w:tr>
      <w:tr>
        <w:tc>
          <w:tcPr>
            <w:tcW w:type="dxa" w:w="5328"/>
            <w:vAlign w:val="center"/>
          </w:tcPr>
          <w:p>
            <w:r/>
            <w:r>
              <w:rPr>
                <w:b w:val="0"/>
                <w:sz w:val="16"/>
              </w:rPr>
              <w:t>Launch Wave</w:t>
            </w:r>
          </w:p>
        </w:tc>
        <w:tc>
          <w:tcPr>
            <w:tcW w:type="dxa" w:w="5328"/>
            <w:vAlign w:val="center"/>
          </w:tcPr>
          <w:p>
            <w:r/>
            <w:r>
              <w:rPr>
                <w:b w:val="0"/>
                <w:sz w:val="16"/>
              </w:rPr>
              <w:t>Wave 4</w:t>
            </w:r>
          </w:p>
        </w:tc>
      </w:tr>
      <w:tr>
        <w:tc>
          <w:tcPr>
            <w:tcW w:type="dxa" w:w="5328"/>
            <w:vAlign w:val="center"/>
          </w:tcPr>
          <w:p>
            <w:r/>
            <w:r>
              <w:rPr>
                <w:b w:val="0"/>
                <w:sz w:val="16"/>
              </w:rPr>
              <w:t>Duration</w:t>
            </w:r>
          </w:p>
        </w:tc>
        <w:tc>
          <w:tcPr>
            <w:tcW w:type="dxa" w:w="5328"/>
            <w:vAlign w:val="center"/>
          </w:tcPr>
          <w:p>
            <w:r/>
            <w:r>
              <w:rPr>
                <w:b w:val="0"/>
                <w:sz w:val="16"/>
              </w:rPr>
              <w:t>45 min</w:t>
            </w:r>
          </w:p>
        </w:tc>
      </w:tr>
      <w:tr>
        <w:tc>
          <w:tcPr>
            <w:tcW w:type="dxa" w:w="5328"/>
            <w:vAlign w:val="center"/>
          </w:tcPr>
          <w:p>
            <w:r/>
            <w:r>
              <w:rPr>
                <w:b w:val="0"/>
                <w:sz w:val="16"/>
              </w:rPr>
              <w:t>Audience</w:t>
            </w:r>
          </w:p>
        </w:tc>
        <w:tc>
          <w:tcPr>
            <w:tcW w:type="dxa" w:w="5328"/>
            <w:vAlign w:val="center"/>
          </w:tcPr>
          <w:p>
            <w:r/>
            <w:r>
              <w:rPr>
                <w:b w:val="0"/>
                <w:sz w:val="16"/>
              </w:rPr>
              <w:t>Managers, Leads, Ops, HR, Trainers</w:t>
            </w:r>
          </w:p>
        </w:tc>
      </w:tr>
      <w:tr>
        <w:tc>
          <w:tcPr>
            <w:tcW w:type="dxa" w:w="5328"/>
            <w:vAlign w:val="center"/>
          </w:tcPr>
          <w:p>
            <w:r/>
            <w:r>
              <w:rPr>
                <w:b w:val="0"/>
                <w:sz w:val="16"/>
              </w:rPr>
              <w:t>Business Value</w:t>
            </w:r>
          </w:p>
        </w:tc>
        <w:tc>
          <w:tcPr>
            <w:tcW w:type="dxa" w:w="5328"/>
            <w:vAlign w:val="center"/>
          </w:tcPr>
          <w:p>
            <w:r/>
            <w:r>
              <w:rPr>
                <w:b w:val="0"/>
                <w:sz w:val="16"/>
              </w:rPr>
              <w:t>Standardizes checklists, acknowledgments, audit forms, coaching notes, field templates, and manager follow-through tools.</w:t>
            </w:r>
          </w:p>
        </w:tc>
      </w:tr>
      <w:tr>
        <w:tc>
          <w:tcPr>
            <w:tcW w:type="dxa" w:w="5328"/>
            <w:vAlign w:val="center"/>
          </w:tcPr>
          <w:p>
            <w:r/>
            <w:r>
              <w:rPr>
                <w:b w:val="0"/>
                <w:sz w:val="16"/>
              </w:rPr>
              <w:t>Success KPI</w:t>
            </w:r>
          </w:p>
        </w:tc>
        <w:tc>
          <w:tcPr>
            <w:tcW w:type="dxa" w:w="5328"/>
            <w:vAlign w:val="center"/>
          </w:tcPr>
          <w:p>
            <w:r/>
            <w:r>
              <w:rPr>
                <w:b w:val="0"/>
                <w:sz w:val="16"/>
              </w:rPr>
              <w:t>100% manager audits and acknowledgments completed using current approved templates.</w:t>
            </w:r>
          </w:p>
        </w:tc>
      </w:tr>
    </w:tbl>
    <w:p>
      <w:pPr>
        <w:pStyle w:val="Heading2"/>
      </w:pPr>
      <w:r>
        <w:t>Learning Objectives</w:t>
      </w:r>
    </w:p>
    <w:p>
      <w:pPr>
        <w:pStyle w:val="ListBullet"/>
      </w:pPr>
      <w:r>
        <w:t>Use approved templates for audits, acknowledgments, coaching, and handoffs.</w:t>
      </w:r>
    </w:p>
    <w:p>
      <w:pPr>
        <w:pStyle w:val="ListBullet"/>
      </w:pPr>
      <w:r>
        <w:t>Reduce inconsistent manager execution.</w:t>
      </w:r>
    </w:p>
    <w:p>
      <w:pPr>
        <w:pStyle w:val="ListBullet"/>
      </w:pPr>
      <w:r>
        <w:t>Capture evidence in structured formats.</w:t>
      </w:r>
    </w:p>
    <w:p>
      <w:pPr>
        <w:pStyle w:val="ListBullet"/>
      </w:pPr>
      <w:r>
        <w:t>Feed template outputs into SOP governance and performance review.</w:t>
      </w:r>
    </w:p>
    <w:p>
      <w:pPr>
        <w:pStyle w:val="Heading2"/>
      </w:pPr>
      <w:r>
        <w:t>Training Material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color w:val="FFFFFF"/>
                <w:sz w:val="17"/>
              </w:rPr>
              <w:t>#</w:t>
            </w:r>
          </w:p>
        </w:tc>
        <w:tc>
          <w:tcPr>
            <w:tcW w:type="dxa" w:w="2131"/>
            <w:vAlign w:val="center"/>
            <w:shd w:fill="1F4E79"/>
          </w:tcPr>
          <w:p>
            <w:r/>
            <w:r>
              <w:rPr>
                <w:b/>
                <w:color w:val="FFFFFF"/>
                <w:sz w:val="17"/>
              </w:rPr>
              <w:t>Lesson Topic</w:t>
            </w:r>
          </w:p>
        </w:tc>
        <w:tc>
          <w:tcPr>
            <w:tcW w:type="dxa" w:w="2131"/>
            <w:vAlign w:val="center"/>
            <w:shd w:fill="1F4E79"/>
          </w:tcPr>
          <w:p>
            <w:r/>
            <w:r>
              <w:rPr>
                <w:b/>
                <w:color w:val="FFFFFF"/>
                <w:sz w:val="17"/>
              </w:rPr>
              <w:t>Trainer Material</w:t>
            </w:r>
          </w:p>
        </w:tc>
        <w:tc>
          <w:tcPr>
            <w:tcW w:type="dxa" w:w="2131"/>
            <w:vAlign w:val="center"/>
            <w:shd w:fill="1F4E79"/>
          </w:tcPr>
          <w:p>
            <w:r/>
            <w:r>
              <w:rPr>
                <w:b/>
                <w:color w:val="FFFFFF"/>
                <w:sz w:val="17"/>
              </w:rPr>
              <w:t>Learner Activity</w:t>
            </w:r>
          </w:p>
        </w:tc>
        <w:tc>
          <w:tcPr>
            <w:tcW w:type="dxa" w:w="2131"/>
            <w:vAlign w:val="center"/>
            <w:shd w:fill="1F4E79"/>
          </w:tcPr>
          <w:p>
            <w:r/>
            <w:r>
              <w:rPr>
                <w:b/>
                <w:color w:val="FFFFFF"/>
                <w:sz w:val="17"/>
              </w:rPr>
              <w:t>Evidence</w:t>
            </w:r>
          </w:p>
        </w:tc>
      </w:tr>
      <w:tr>
        <w:tc>
          <w:tcPr>
            <w:tcW w:type="dxa" w:w="2131"/>
            <w:vAlign w:val="center"/>
          </w:tcPr>
          <w:p>
            <w:r/>
            <w:r>
              <w:rPr>
                <w:b w:val="0"/>
                <w:sz w:val="16"/>
              </w:rPr>
              <w:t>1</w:t>
            </w:r>
          </w:p>
        </w:tc>
        <w:tc>
          <w:tcPr>
            <w:tcW w:type="dxa" w:w="2131"/>
            <w:vAlign w:val="center"/>
          </w:tcPr>
          <w:p>
            <w:r/>
            <w:r>
              <w:rPr>
                <w:b w:val="0"/>
                <w:sz w:val="16"/>
              </w:rPr>
              <w:t>Purpose &amp; Value</w:t>
            </w:r>
          </w:p>
        </w:tc>
        <w:tc>
          <w:tcPr>
            <w:tcW w:type="dxa" w:w="2131"/>
            <w:vAlign w:val="center"/>
          </w:tcPr>
          <w:p>
            <w:r/>
            <w:r>
              <w:rPr>
                <w:b w:val="0"/>
                <w:sz w:val="16"/>
              </w:rPr>
              <w:t>Explain why this SOP exists: Standardizes checklists, acknowledgments, audit forms, coaching notes, field templates, and manager follow-through tools. Relate it to Hire'in's values: communication clarity, candidate-first delivery, speed with quality, process transparency, and ownership.</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2</w:t>
            </w:r>
          </w:p>
        </w:tc>
        <w:tc>
          <w:tcPr>
            <w:tcW w:type="dxa" w:w="2131"/>
            <w:vAlign w:val="center"/>
          </w:tcPr>
          <w:p>
            <w:r/>
            <w:r>
              <w:rPr>
                <w:b w:val="0"/>
                <w:sz w:val="16"/>
              </w:rPr>
              <w:t>Operating Standard</w:t>
            </w:r>
          </w:p>
        </w:tc>
        <w:tc>
          <w:tcPr>
            <w:tcW w:type="dxa" w:w="2131"/>
            <w:vAlign w:val="center"/>
          </w:tcPr>
          <w:p>
            <w:r/>
            <w:r>
              <w:rPr>
                <w:b w:val="0"/>
                <w:sz w:val="16"/>
              </w:rPr>
              <w:t>Teach the required behavior: Templates help managers execute consistently across teams and shifts. A template is useful only if it captures the right evidence and action. Managers should not create private side-process templates unless approved. Checklist outputs should connect to training, audit, KPI, or coaching records. Version-controlled templates prevent conflicting standards.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3</w:t>
            </w:r>
          </w:p>
        </w:tc>
        <w:tc>
          <w:tcPr>
            <w:tcW w:type="dxa" w:w="2131"/>
            <w:vAlign w:val="center"/>
          </w:tcPr>
          <w:p>
            <w:r/>
            <w:r>
              <w:rPr>
                <w:b w:val="0"/>
                <w:sz w:val="16"/>
              </w:rPr>
              <w:t>Do / Do Not</w:t>
            </w:r>
          </w:p>
        </w:tc>
        <w:tc>
          <w:tcPr>
            <w:tcW w:type="dxa" w:w="2131"/>
            <w:vAlign w:val="center"/>
          </w:tcPr>
          <w:p>
            <w:r/>
            <w:r>
              <w:rPr>
                <w:b w:val="0"/>
                <w:sz w:val="16"/>
              </w:rPr>
              <w:t>Do: Use standardized templates and store them in the system. Do not: Do not create side templates that become unofficial SOPs. Reinforce that shortcuts create staffing chaos, rework, candidate confusion, client risk, or compliance gaps.</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4</w:t>
            </w:r>
          </w:p>
        </w:tc>
        <w:tc>
          <w:tcPr>
            <w:tcW w:type="dxa" w:w="2131"/>
            <w:vAlign w:val="center"/>
          </w:tcPr>
          <w:p>
            <w:r/>
            <w:r>
              <w:rPr>
                <w:b w:val="0"/>
                <w:sz w:val="16"/>
              </w:rPr>
              <w:t>Live Scenario Practice</w:t>
            </w:r>
          </w:p>
        </w:tc>
        <w:tc>
          <w:tcPr>
            <w:tcW w:type="dxa" w:w="2131"/>
            <w:vAlign w:val="center"/>
          </w:tcPr>
          <w:p>
            <w:r/>
            <w:r>
              <w:rPr>
                <w:b w:val="0"/>
                <w:sz w:val="16"/>
              </w:rPr>
              <w:t>Use this scenario: A manager uses a personal spreadsheet for audits that no one else can see. The manager should move to the approved template/workflow. Ask learners to decide what to do, what to document, who owns the next step, and what system must be updated.</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r>
        <w:tc>
          <w:tcPr>
            <w:tcW w:type="dxa" w:w="2131"/>
            <w:vAlign w:val="center"/>
          </w:tcPr>
          <w:p>
            <w:r/>
            <w:r>
              <w:rPr>
                <w:b w:val="0"/>
                <w:sz w:val="16"/>
              </w:rPr>
              <w:t>5</w:t>
            </w:r>
          </w:p>
        </w:tc>
        <w:tc>
          <w:tcPr>
            <w:tcW w:type="dxa" w:w="2131"/>
            <w:vAlign w:val="center"/>
          </w:tcPr>
          <w:p>
            <w:r/>
            <w:r>
              <w:rPr>
                <w:b w:val="0"/>
                <w:sz w:val="16"/>
              </w:rPr>
              <w:t>Checklist, KPI &amp; Acknowledgment</w:t>
            </w:r>
          </w:p>
        </w:tc>
        <w:tc>
          <w:tcPr>
            <w:tcW w:type="dxa" w:w="2131"/>
            <w:vAlign w:val="center"/>
          </w:tcPr>
          <w:p>
            <w:r/>
            <w:r>
              <w:rPr>
                <w:b w:val="0"/>
                <w:sz w:val="16"/>
              </w:rPr>
              <w:t>Walk through the checklist: Correct template selected, Fields completed, Evidence attached, Owner assigned, Due date entered, Stored in approved system, Version current. Explain success measure: 100% manager audits and acknowledgments completed using current approved templates. Learners acknowledge only after training and quiz/practice completion.</w:t>
            </w:r>
          </w:p>
        </w:tc>
        <w:tc>
          <w:tcPr>
            <w:tcW w:type="dxa" w:w="2131"/>
            <w:vAlign w:val="center"/>
          </w:tcPr>
          <w:p>
            <w:r/>
            <w:r>
              <w:rPr>
                <w:b w:val="0"/>
                <w:sz w:val="16"/>
              </w:rPr>
              <w:t>Discuss, apply to one live or sample work item, and identify the required system update.</w:t>
            </w:r>
          </w:p>
        </w:tc>
        <w:tc>
          <w:tcPr>
            <w:tcW w:type="dxa" w:w="2131"/>
            <w:vAlign w:val="center"/>
          </w:tcPr>
          <w:p>
            <w:r/>
            <w:r>
              <w:rPr>
                <w:b w:val="0"/>
                <w:sz w:val="16"/>
              </w:rPr>
              <w:t>Completed quiz + one checklist or scenario response.</w:t>
            </w:r>
          </w:p>
        </w:tc>
      </w:tr>
    </w:tbl>
    <w:p>
      <w:pPr>
        <w:pStyle w:val="Heading2"/>
      </w:pPr>
      <w:r>
        <w:t>Trainer Script</w:t>
      </w:r>
    </w:p>
    <w:p>
      <w:r>
        <w:t>Open by saying: “This SOP matters because Standardizes checklists, acknowledgments, audit forms, coaching notes, field templates, and manager follow-through tools. Today the goal is not memorization. The goal is to understand what changes in the daily workflow, what must be documented, what is not allowed, and how success will be measured.”</w:t>
      </w:r>
    </w:p>
    <w:p>
      <w:r>
        <w:t>Emphasize: Use standardized templates and store them in the system. Avoid: Do not create side templates that become unofficial SOPs.</w:t>
      </w:r>
    </w:p>
    <w:p>
      <w:pPr>
        <w:pStyle w:val="Heading2"/>
      </w:pPr>
      <w:r>
        <w:t>Job Aid / Checklist</w:t>
      </w:r>
    </w:p>
    <w:p>
      <w:pPr>
        <w:pStyle w:val="ListBullet"/>
      </w:pPr>
      <w:r>
        <w:t>Correct template selected</w:t>
      </w:r>
    </w:p>
    <w:p>
      <w:pPr>
        <w:pStyle w:val="ListBullet"/>
      </w:pPr>
      <w:r>
        <w:t>Fields completed</w:t>
      </w:r>
    </w:p>
    <w:p>
      <w:pPr>
        <w:pStyle w:val="ListBullet"/>
      </w:pPr>
      <w:r>
        <w:t>Evidence attached</w:t>
      </w:r>
    </w:p>
    <w:p>
      <w:pPr>
        <w:pStyle w:val="ListBullet"/>
      </w:pPr>
      <w:r>
        <w:t>Owner assigned</w:t>
      </w:r>
    </w:p>
    <w:p>
      <w:pPr>
        <w:pStyle w:val="ListBullet"/>
      </w:pPr>
      <w:r>
        <w:t>Due date entered</w:t>
      </w:r>
    </w:p>
    <w:p>
      <w:pPr>
        <w:pStyle w:val="ListBullet"/>
      </w:pPr>
      <w:r>
        <w:t>Stored in approved system</w:t>
      </w:r>
    </w:p>
    <w:p>
      <w:pPr>
        <w:pStyle w:val="ListBullet"/>
      </w:pPr>
      <w:r>
        <w:t>Version current</w:t>
      </w:r>
    </w:p>
    <w:p>
      <w:pPr>
        <w:pStyle w:val="Heading2"/>
      </w:pPr>
      <w:r>
        <w:t>Live Practice</w:t>
      </w:r>
    </w:p>
    <w:p>
      <w:r>
        <w:t>A manager uses a personal spreadsheet for audits that no one else can see. The manager should move to the approved template/workflow.</w:t>
      </w:r>
    </w:p>
    <w:p>
      <w:r>
        <w:t>Ask the learner to answer: What is the correct action? What should be updated in the system? Who owns the next step? What evidence confirms completion?</w:t>
      </w:r>
    </w:p>
    <w:p>
      <w:pPr>
        <w:pStyle w:val="Heading2"/>
      </w:pPr>
      <w:r>
        <w:t>Quiz</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1F4E79"/>
          </w:tcPr>
          <w:p>
            <w:r/>
            <w:r>
              <w:rPr>
                <w:b/>
                <w:color w:val="FFFFFF"/>
                <w:sz w:val="17"/>
              </w:rPr>
              <w:t>#</w:t>
            </w:r>
          </w:p>
        </w:tc>
        <w:tc>
          <w:tcPr>
            <w:tcW w:type="dxa" w:w="1184"/>
            <w:vAlign w:val="center"/>
            <w:shd w:fill="1F4E79"/>
          </w:tcPr>
          <w:p>
            <w:r/>
            <w:r>
              <w:rPr>
                <w:b/>
                <w:color w:val="FFFFFF"/>
                <w:sz w:val="17"/>
              </w:rPr>
              <w:t>Type</w:t>
            </w:r>
          </w:p>
        </w:tc>
        <w:tc>
          <w:tcPr>
            <w:tcW w:type="dxa" w:w="1184"/>
            <w:vAlign w:val="center"/>
            <w:shd w:fill="1F4E79"/>
          </w:tcPr>
          <w:p>
            <w:r/>
            <w:r>
              <w:rPr>
                <w:b/>
                <w:color w:val="FFFFFF"/>
                <w:sz w:val="17"/>
              </w:rPr>
              <w:t>Question</w:t>
            </w:r>
          </w:p>
        </w:tc>
        <w:tc>
          <w:tcPr>
            <w:tcW w:type="dxa" w:w="1184"/>
            <w:vAlign w:val="center"/>
            <w:shd w:fill="1F4E79"/>
          </w:tcPr>
          <w:p>
            <w:r/>
            <w:r>
              <w:rPr>
                <w:b/>
                <w:color w:val="FFFFFF"/>
                <w:sz w:val="17"/>
              </w:rPr>
              <w:t>A</w:t>
            </w:r>
          </w:p>
        </w:tc>
        <w:tc>
          <w:tcPr>
            <w:tcW w:type="dxa" w:w="1184"/>
            <w:vAlign w:val="center"/>
            <w:shd w:fill="1F4E79"/>
          </w:tcPr>
          <w:p>
            <w:r/>
            <w:r>
              <w:rPr>
                <w:b/>
                <w:color w:val="FFFFFF"/>
                <w:sz w:val="17"/>
              </w:rPr>
              <w:t>B</w:t>
            </w:r>
          </w:p>
        </w:tc>
        <w:tc>
          <w:tcPr>
            <w:tcW w:type="dxa" w:w="1184"/>
            <w:vAlign w:val="center"/>
            <w:shd w:fill="1F4E79"/>
          </w:tcPr>
          <w:p>
            <w:r/>
            <w:r>
              <w:rPr>
                <w:b/>
                <w:color w:val="FFFFFF"/>
                <w:sz w:val="17"/>
              </w:rPr>
              <w:t>C</w:t>
            </w:r>
          </w:p>
        </w:tc>
        <w:tc>
          <w:tcPr>
            <w:tcW w:type="dxa" w:w="1184"/>
            <w:vAlign w:val="center"/>
            <w:shd w:fill="1F4E79"/>
          </w:tcPr>
          <w:p>
            <w:r/>
            <w:r>
              <w:rPr>
                <w:b/>
                <w:color w:val="FFFFFF"/>
                <w:sz w:val="17"/>
              </w:rPr>
              <w:t>D</w:t>
            </w:r>
          </w:p>
        </w:tc>
        <w:tc>
          <w:tcPr>
            <w:tcW w:type="dxa" w:w="1184"/>
            <w:vAlign w:val="center"/>
            <w:shd w:fill="1F4E79"/>
          </w:tcPr>
          <w:p>
            <w:r/>
            <w:r>
              <w:rPr>
                <w:b/>
                <w:color w:val="FFFFFF"/>
                <w:sz w:val="17"/>
              </w:rPr>
              <w:t>Answer</w:t>
            </w:r>
          </w:p>
        </w:tc>
        <w:tc>
          <w:tcPr>
            <w:tcW w:type="dxa" w:w="1184"/>
            <w:vAlign w:val="center"/>
            <w:shd w:fill="1F4E79"/>
          </w:tcPr>
          <w:p>
            <w:r/>
            <w:r>
              <w:rPr>
                <w:b/>
                <w:color w:val="FFFFFF"/>
                <w:sz w:val="17"/>
              </w:rPr>
              <w:t>Rationale</w:t>
            </w:r>
          </w:p>
        </w:tc>
      </w:tr>
      <w:tr>
        <w:tc>
          <w:tcPr>
            <w:tcW w:type="dxa" w:w="1184"/>
            <w:vAlign w:val="center"/>
          </w:tcPr>
          <w:p>
            <w:r/>
            <w:r>
              <w:rPr>
                <w:b w:val="0"/>
                <w:sz w:val="16"/>
              </w:rPr>
              <w:t>1</w:t>
            </w:r>
          </w:p>
        </w:tc>
        <w:tc>
          <w:tcPr>
            <w:tcW w:type="dxa" w:w="1184"/>
            <w:vAlign w:val="center"/>
          </w:tcPr>
          <w:p>
            <w:r/>
            <w:r>
              <w:rPr>
                <w:b w:val="0"/>
                <w:sz w:val="16"/>
              </w:rPr>
              <w:t>MCQ</w:t>
            </w:r>
          </w:p>
        </w:tc>
        <w:tc>
          <w:tcPr>
            <w:tcW w:type="dxa" w:w="1184"/>
            <w:vAlign w:val="center"/>
          </w:tcPr>
          <w:p>
            <w:r/>
            <w:r>
              <w:rPr>
                <w:b w:val="0"/>
                <w:sz w:val="16"/>
              </w:rPr>
              <w:t>What is the primary purpose of HIS-TPL-001?</w:t>
            </w:r>
          </w:p>
        </w:tc>
        <w:tc>
          <w:tcPr>
            <w:tcW w:type="dxa" w:w="1184"/>
            <w:vAlign w:val="center"/>
          </w:tcPr>
          <w:p>
            <w:r/>
            <w:r>
              <w:rPr>
                <w:b w:val="0"/>
                <w:sz w:val="16"/>
              </w:rPr>
              <w:t>Standardizes checklists, acknowledgments, audit forms, coaching notes, field templates, and manager follow-through tools.</w:t>
            </w:r>
          </w:p>
        </w:tc>
        <w:tc>
          <w:tcPr>
            <w:tcW w:type="dxa" w:w="1184"/>
            <w:vAlign w:val="center"/>
          </w:tcPr>
          <w:p>
            <w:r/>
            <w:r>
              <w:rPr>
                <w:b w:val="0"/>
                <w:sz w:val="16"/>
              </w:rPr>
              <w:t>To increase paperwork only</w:t>
            </w:r>
          </w:p>
        </w:tc>
        <w:tc>
          <w:tcPr>
            <w:tcW w:type="dxa" w:w="1184"/>
            <w:vAlign w:val="center"/>
          </w:tcPr>
          <w:p>
            <w:r/>
            <w:r>
              <w:rPr>
                <w:b w:val="0"/>
                <w:sz w:val="16"/>
              </w:rPr>
              <w:t>To replace managers with AI</w:t>
            </w:r>
          </w:p>
        </w:tc>
        <w:tc>
          <w:tcPr>
            <w:tcW w:type="dxa" w:w="1184"/>
            <w:vAlign w:val="center"/>
          </w:tcPr>
          <w:p>
            <w:r/>
            <w:r>
              <w:rPr>
                <w:b w:val="0"/>
                <w:sz w:val="16"/>
              </w:rPr>
              <w:t>To avoid documenting work</w:t>
            </w:r>
          </w:p>
        </w:tc>
        <w:tc>
          <w:tcPr>
            <w:tcW w:type="dxa" w:w="1184"/>
            <w:vAlign w:val="center"/>
          </w:tcPr>
          <w:p>
            <w:r/>
            <w:r>
              <w:rPr>
                <w:b w:val="0"/>
                <w:sz w:val="16"/>
              </w:rPr>
              <w:t>A</w:t>
            </w:r>
          </w:p>
        </w:tc>
        <w:tc>
          <w:tcPr>
            <w:tcW w:type="dxa" w:w="1184"/>
            <w:vAlign w:val="center"/>
          </w:tcPr>
          <w:p>
            <w:r/>
            <w:r>
              <w:rPr>
                <w:b w:val="0"/>
                <w:sz w:val="16"/>
              </w:rPr>
              <w:t>The SOP is intended to standardize behavior and improve execution, not create paperwork.</w:t>
            </w:r>
          </w:p>
        </w:tc>
      </w:tr>
      <w:tr>
        <w:tc>
          <w:tcPr>
            <w:tcW w:type="dxa" w:w="1184"/>
            <w:vAlign w:val="center"/>
          </w:tcPr>
          <w:p>
            <w:r/>
            <w:r>
              <w:rPr>
                <w:b w:val="0"/>
                <w:sz w:val="16"/>
              </w:rPr>
              <w:t>2</w:t>
            </w:r>
          </w:p>
        </w:tc>
        <w:tc>
          <w:tcPr>
            <w:tcW w:type="dxa" w:w="1184"/>
            <w:vAlign w:val="center"/>
          </w:tcPr>
          <w:p>
            <w:r/>
            <w:r>
              <w:rPr>
                <w:b w:val="0"/>
                <w:sz w:val="16"/>
              </w:rPr>
              <w:t>MCQ</w:t>
            </w:r>
          </w:p>
        </w:tc>
        <w:tc>
          <w:tcPr>
            <w:tcW w:type="dxa" w:w="1184"/>
            <w:vAlign w:val="center"/>
          </w:tcPr>
          <w:p>
            <w:r/>
            <w:r>
              <w:rPr>
                <w:b w:val="0"/>
                <w:sz w:val="16"/>
              </w:rPr>
              <w:t>Which behavior best aligns with Manager Acknowledgment, Audit Checklists &amp; Field Templates?</w:t>
            </w:r>
          </w:p>
        </w:tc>
        <w:tc>
          <w:tcPr>
            <w:tcW w:type="dxa" w:w="1184"/>
            <w:vAlign w:val="center"/>
          </w:tcPr>
          <w:p>
            <w:r/>
            <w:r>
              <w:rPr>
                <w:b w:val="0"/>
                <w:sz w:val="16"/>
              </w:rPr>
              <w:t>Use standardized templates and store them in the system.</w:t>
            </w:r>
          </w:p>
        </w:tc>
        <w:tc>
          <w:tcPr>
            <w:tcW w:type="dxa" w:w="1184"/>
            <w:vAlign w:val="center"/>
          </w:tcPr>
          <w:p>
            <w:r/>
            <w:r>
              <w:rPr>
                <w:b w:val="0"/>
                <w:sz w:val="16"/>
              </w:rPr>
              <w:t>Do not create side templates that become unofficial SOPs.</w:t>
            </w:r>
          </w:p>
        </w:tc>
        <w:tc>
          <w:tcPr>
            <w:tcW w:type="dxa" w:w="1184"/>
            <w:vAlign w:val="center"/>
          </w:tcPr>
          <w:p>
            <w:r/>
            <w:r>
              <w:rPr>
                <w:b w:val="0"/>
                <w:sz w:val="16"/>
              </w:rPr>
              <w:t>Use verbal confirmation only</w:t>
            </w:r>
          </w:p>
        </w:tc>
        <w:tc>
          <w:tcPr>
            <w:tcW w:type="dxa" w:w="1184"/>
            <w:vAlign w:val="center"/>
          </w:tcPr>
          <w:p>
            <w:r/>
            <w:r>
              <w:rPr>
                <w:b w:val="0"/>
                <w:sz w:val="16"/>
              </w:rPr>
              <w:t>Delay updates until month-end</w:t>
            </w:r>
          </w:p>
        </w:tc>
        <w:tc>
          <w:tcPr>
            <w:tcW w:type="dxa" w:w="1184"/>
            <w:vAlign w:val="center"/>
          </w:tcPr>
          <w:p>
            <w:r/>
            <w:r>
              <w:rPr>
                <w:b w:val="0"/>
                <w:sz w:val="16"/>
              </w:rPr>
              <w:t>A</w:t>
            </w:r>
          </w:p>
        </w:tc>
        <w:tc>
          <w:tcPr>
            <w:tcW w:type="dxa" w:w="1184"/>
            <w:vAlign w:val="center"/>
          </w:tcPr>
          <w:p>
            <w:r/>
            <w:r>
              <w:rPr>
                <w:b w:val="0"/>
                <w:sz w:val="16"/>
              </w:rPr>
              <w:t>The correct answer follows the operating behavior required by the SOP.</w:t>
            </w:r>
          </w:p>
        </w:tc>
      </w:tr>
      <w:tr>
        <w:tc>
          <w:tcPr>
            <w:tcW w:type="dxa" w:w="1184"/>
            <w:vAlign w:val="center"/>
          </w:tcPr>
          <w:p>
            <w:r/>
            <w:r>
              <w:rPr>
                <w:b w:val="0"/>
                <w:sz w:val="16"/>
              </w:rPr>
              <w:t>3</w:t>
            </w:r>
          </w:p>
        </w:tc>
        <w:tc>
          <w:tcPr>
            <w:tcW w:type="dxa" w:w="1184"/>
            <w:vAlign w:val="center"/>
          </w:tcPr>
          <w:p>
            <w:r/>
            <w:r>
              <w:rPr>
                <w:b w:val="0"/>
                <w:sz w:val="16"/>
              </w:rPr>
              <w:t>MCQ</w:t>
            </w:r>
          </w:p>
        </w:tc>
        <w:tc>
          <w:tcPr>
            <w:tcW w:type="dxa" w:w="1184"/>
            <w:vAlign w:val="center"/>
          </w:tcPr>
          <w:p>
            <w:r/>
            <w:r>
              <w:rPr>
                <w:b w:val="0"/>
                <w:sz w:val="16"/>
              </w:rPr>
              <w:t>What should happen before employees formally acknowledge an SOP?</w:t>
            </w:r>
          </w:p>
        </w:tc>
        <w:tc>
          <w:tcPr>
            <w:tcW w:type="dxa" w:w="1184"/>
            <w:vAlign w:val="center"/>
          </w:tcPr>
          <w:p>
            <w:r/>
            <w:r>
              <w:rPr>
                <w:b w:val="0"/>
                <w:sz w:val="16"/>
              </w:rPr>
              <w:t>They should receive role-relevant training and understand expectations</w:t>
            </w:r>
          </w:p>
        </w:tc>
        <w:tc>
          <w:tcPr>
            <w:tcW w:type="dxa" w:w="1184"/>
            <w:vAlign w:val="center"/>
          </w:tcPr>
          <w:p>
            <w:r/>
            <w:r>
              <w:rPr>
                <w:b w:val="0"/>
                <w:sz w:val="16"/>
              </w:rPr>
              <w:t>They should sign immediately without discussion</w:t>
            </w:r>
          </w:p>
        </w:tc>
        <w:tc>
          <w:tcPr>
            <w:tcW w:type="dxa" w:w="1184"/>
            <w:vAlign w:val="center"/>
          </w:tcPr>
          <w:p>
            <w:r/>
            <w:r>
              <w:rPr>
                <w:b w:val="0"/>
                <w:sz w:val="16"/>
              </w:rPr>
              <w:t>Only managers should sign</w:t>
            </w:r>
          </w:p>
        </w:tc>
        <w:tc>
          <w:tcPr>
            <w:tcW w:type="dxa" w:w="1184"/>
            <w:vAlign w:val="center"/>
          </w:tcPr>
          <w:p>
            <w:r/>
            <w:r>
              <w:rPr>
                <w:b w:val="0"/>
                <w:sz w:val="16"/>
              </w:rPr>
              <w:t>Acknowledgment is never needed</w:t>
            </w:r>
          </w:p>
        </w:tc>
        <w:tc>
          <w:tcPr>
            <w:tcW w:type="dxa" w:w="1184"/>
            <w:vAlign w:val="center"/>
          </w:tcPr>
          <w:p>
            <w:r/>
            <w:r>
              <w:rPr>
                <w:b w:val="0"/>
                <w:sz w:val="16"/>
              </w:rPr>
              <w:t>A</w:t>
            </w:r>
          </w:p>
        </w:tc>
        <w:tc>
          <w:tcPr>
            <w:tcW w:type="dxa" w:w="1184"/>
            <w:vAlign w:val="center"/>
          </w:tcPr>
          <w:p>
            <w:r/>
            <w:r>
              <w:rPr>
                <w:b w:val="0"/>
                <w:sz w:val="16"/>
              </w:rPr>
              <w:t>The playbook requires acknowledgment after training, not before.</w:t>
            </w:r>
          </w:p>
        </w:tc>
      </w:tr>
      <w:tr>
        <w:tc>
          <w:tcPr>
            <w:tcW w:type="dxa" w:w="1184"/>
            <w:vAlign w:val="center"/>
          </w:tcPr>
          <w:p>
            <w:r/>
            <w:r>
              <w:rPr>
                <w:b w:val="0"/>
                <w:sz w:val="16"/>
              </w:rPr>
              <w:t>4</w:t>
            </w:r>
          </w:p>
        </w:tc>
        <w:tc>
          <w:tcPr>
            <w:tcW w:type="dxa" w:w="1184"/>
            <w:vAlign w:val="center"/>
          </w:tcPr>
          <w:p>
            <w:r/>
            <w:r>
              <w:rPr>
                <w:b w:val="0"/>
                <w:sz w:val="16"/>
              </w:rPr>
              <w:t>MCQ</w:t>
            </w:r>
          </w:p>
        </w:tc>
        <w:tc>
          <w:tcPr>
            <w:tcW w:type="dxa" w:w="1184"/>
            <w:vAlign w:val="center"/>
          </w:tcPr>
          <w:p>
            <w:r/>
            <w:r>
              <w:rPr>
                <w:b w:val="0"/>
                <w:sz w:val="16"/>
              </w:rPr>
              <w:t>What is the correct response when a process gap or blocker is found?</w:t>
            </w:r>
          </w:p>
        </w:tc>
        <w:tc>
          <w:tcPr>
            <w:tcW w:type="dxa" w:w="1184"/>
            <w:vAlign w:val="center"/>
          </w:tcPr>
          <w:p>
            <w:r/>
            <w:r>
              <w:rPr>
                <w:b w:val="0"/>
                <w:sz w:val="16"/>
              </w:rPr>
              <w:t>Document it and escalate through the approved workflow</w:t>
            </w:r>
          </w:p>
        </w:tc>
        <w:tc>
          <w:tcPr>
            <w:tcW w:type="dxa" w:w="1184"/>
            <w:vAlign w:val="center"/>
          </w:tcPr>
          <w:p>
            <w:r/>
            <w:r>
              <w:rPr>
                <w:b w:val="0"/>
                <w:sz w:val="16"/>
              </w:rPr>
              <w:t>Ignore it if the work is urgent</w:t>
            </w:r>
          </w:p>
        </w:tc>
        <w:tc>
          <w:tcPr>
            <w:tcW w:type="dxa" w:w="1184"/>
            <w:vAlign w:val="center"/>
          </w:tcPr>
          <w:p>
            <w:r/>
            <w:r>
              <w:rPr>
                <w:b w:val="0"/>
                <w:sz w:val="16"/>
              </w:rPr>
              <w:t>Discuss verbally only</w:t>
            </w:r>
          </w:p>
        </w:tc>
        <w:tc>
          <w:tcPr>
            <w:tcW w:type="dxa" w:w="1184"/>
            <w:vAlign w:val="center"/>
          </w:tcPr>
          <w:p>
            <w:r/>
            <w:r>
              <w:rPr>
                <w:b w:val="0"/>
                <w:sz w:val="16"/>
              </w:rPr>
              <w:t>Create a private side process</w:t>
            </w:r>
          </w:p>
        </w:tc>
        <w:tc>
          <w:tcPr>
            <w:tcW w:type="dxa" w:w="1184"/>
            <w:vAlign w:val="center"/>
          </w:tcPr>
          <w:p>
            <w:r/>
            <w:r>
              <w:rPr>
                <w:b w:val="0"/>
                <w:sz w:val="16"/>
              </w:rPr>
              <w:t>A</w:t>
            </w:r>
          </w:p>
        </w:tc>
        <w:tc>
          <w:tcPr>
            <w:tcW w:type="dxa" w:w="1184"/>
            <w:vAlign w:val="center"/>
          </w:tcPr>
          <w:p>
            <w:r/>
            <w:r>
              <w:rPr>
                <w:b w:val="0"/>
                <w:sz w:val="16"/>
              </w:rPr>
              <w:t>Hire'in's operating model relies on documentation, workflow visibility, and early escalation.</w:t>
            </w:r>
          </w:p>
        </w:tc>
      </w:tr>
      <w:tr>
        <w:tc>
          <w:tcPr>
            <w:tcW w:type="dxa" w:w="1184"/>
            <w:vAlign w:val="center"/>
          </w:tcPr>
          <w:p>
            <w:r/>
            <w:r>
              <w:rPr>
                <w:b w:val="0"/>
                <w:sz w:val="16"/>
              </w:rPr>
              <w:t>5</w:t>
            </w:r>
          </w:p>
        </w:tc>
        <w:tc>
          <w:tcPr>
            <w:tcW w:type="dxa" w:w="1184"/>
            <w:vAlign w:val="center"/>
          </w:tcPr>
          <w:p>
            <w:r/>
            <w:r>
              <w:rPr>
                <w:b w:val="0"/>
                <w:sz w:val="16"/>
              </w:rPr>
              <w:t>Scenario</w:t>
            </w:r>
          </w:p>
        </w:tc>
        <w:tc>
          <w:tcPr>
            <w:tcW w:type="dxa" w:w="1184"/>
            <w:vAlign w:val="center"/>
          </w:tcPr>
          <w:p>
            <w:r/>
            <w:r>
              <w:rPr>
                <w:b w:val="0"/>
                <w:sz w:val="16"/>
              </w:rPr>
              <w:t>Scenario: A manager uses a personal spreadsheet for audits that no one else can see. The manager should move to the approved template/workflow. What should the learner do first?</w:t>
            </w:r>
          </w:p>
        </w:tc>
        <w:tc>
          <w:tcPr>
            <w:tcW w:type="dxa" w:w="1184"/>
            <w:vAlign w:val="center"/>
          </w:tcPr>
          <w:p>
            <w:r/>
            <w:r>
              <w:rPr>
                <w:b w:val="0"/>
                <w:sz w:val="16"/>
              </w:rPr>
              <w:t>Follow the SOP checklist and document the action in the approved system</w:t>
            </w:r>
          </w:p>
        </w:tc>
        <w:tc>
          <w:tcPr>
            <w:tcW w:type="dxa" w:w="1184"/>
            <w:vAlign w:val="center"/>
          </w:tcPr>
          <w:p>
            <w:r/>
            <w:r>
              <w:rPr>
                <w:b w:val="0"/>
                <w:sz w:val="16"/>
              </w:rPr>
              <w:t>Proceed informally to save time</w:t>
            </w:r>
          </w:p>
        </w:tc>
        <w:tc>
          <w:tcPr>
            <w:tcW w:type="dxa" w:w="1184"/>
            <w:vAlign w:val="center"/>
          </w:tcPr>
          <w:p>
            <w:r/>
            <w:r>
              <w:rPr>
                <w:b w:val="0"/>
                <w:sz w:val="16"/>
              </w:rPr>
              <w:t>Wait until the end of the month</w:t>
            </w:r>
          </w:p>
        </w:tc>
        <w:tc>
          <w:tcPr>
            <w:tcW w:type="dxa" w:w="1184"/>
            <w:vAlign w:val="center"/>
          </w:tcPr>
          <w:p>
            <w:r/>
            <w:r>
              <w:rPr>
                <w:b w:val="0"/>
                <w:sz w:val="16"/>
              </w:rPr>
              <w:t>Ask a peer to decide without manager/system visibility</w:t>
            </w:r>
          </w:p>
        </w:tc>
        <w:tc>
          <w:tcPr>
            <w:tcW w:type="dxa" w:w="1184"/>
            <w:vAlign w:val="center"/>
          </w:tcPr>
          <w:p>
            <w:r/>
            <w:r>
              <w:rPr>
                <w:b w:val="0"/>
                <w:sz w:val="16"/>
              </w:rPr>
              <w:t>A</w:t>
            </w:r>
          </w:p>
        </w:tc>
        <w:tc>
          <w:tcPr>
            <w:tcW w:type="dxa" w:w="1184"/>
            <w:vAlign w:val="center"/>
          </w:tcPr>
          <w:p>
            <w:r/>
            <w:r>
              <w:rPr>
                <w:b w:val="0"/>
                <w:sz w:val="16"/>
              </w:rPr>
              <w:t>The scenario requires documented, SOP-aligned action.</w:t>
            </w:r>
          </w:p>
        </w:tc>
      </w:tr>
      <w:tr>
        <w:tc>
          <w:tcPr>
            <w:tcW w:type="dxa" w:w="1184"/>
            <w:vAlign w:val="center"/>
          </w:tcPr>
          <w:p>
            <w:r/>
            <w:r>
              <w:rPr>
                <w:b w:val="0"/>
                <w:sz w:val="16"/>
              </w:rPr>
              <w:t>6</w:t>
            </w:r>
          </w:p>
        </w:tc>
        <w:tc>
          <w:tcPr>
            <w:tcW w:type="dxa" w:w="1184"/>
            <w:vAlign w:val="center"/>
          </w:tcPr>
          <w:p>
            <w:r/>
            <w:r>
              <w:rPr>
                <w:b w:val="0"/>
                <w:sz w:val="16"/>
              </w:rPr>
              <w:t>MCQ</w:t>
            </w:r>
          </w:p>
        </w:tc>
        <w:tc>
          <w:tcPr>
            <w:tcW w:type="dxa" w:w="1184"/>
            <w:vAlign w:val="center"/>
          </w:tcPr>
          <w:p>
            <w:r/>
            <w:r>
              <w:rPr>
                <w:b w:val="0"/>
                <w:sz w:val="16"/>
              </w:rPr>
              <w:t>Which KPI or proof point should be watched for HIS-TPL-001?</w:t>
            </w:r>
          </w:p>
        </w:tc>
        <w:tc>
          <w:tcPr>
            <w:tcW w:type="dxa" w:w="1184"/>
            <w:vAlign w:val="center"/>
          </w:tcPr>
          <w:p>
            <w:r/>
            <w:r>
              <w:rPr>
                <w:b w:val="0"/>
                <w:sz w:val="16"/>
              </w:rPr>
              <w:t>100% manager audits and acknowledgments completed using current approved templates.</w:t>
            </w:r>
          </w:p>
        </w:tc>
        <w:tc>
          <w:tcPr>
            <w:tcW w:type="dxa" w:w="1184"/>
            <w:vAlign w:val="center"/>
          </w:tcPr>
          <w:p>
            <w:r/>
            <w:r>
              <w:rPr>
                <w:b w:val="0"/>
                <w:sz w:val="16"/>
              </w:rPr>
              <w:t>Only number of messages sent</w:t>
            </w:r>
          </w:p>
        </w:tc>
        <w:tc>
          <w:tcPr>
            <w:tcW w:type="dxa" w:w="1184"/>
            <w:vAlign w:val="center"/>
          </w:tcPr>
          <w:p>
            <w:r/>
            <w:r>
              <w:rPr>
                <w:b w:val="0"/>
                <w:sz w:val="16"/>
              </w:rPr>
              <w:t>Only attendance</w:t>
            </w:r>
          </w:p>
        </w:tc>
        <w:tc>
          <w:tcPr>
            <w:tcW w:type="dxa" w:w="1184"/>
            <w:vAlign w:val="center"/>
          </w:tcPr>
          <w:p>
            <w:r/>
            <w:r>
              <w:rPr>
                <w:b w:val="0"/>
                <w:sz w:val="16"/>
              </w:rPr>
              <w:t>No KPI is needed</w:t>
            </w:r>
          </w:p>
        </w:tc>
        <w:tc>
          <w:tcPr>
            <w:tcW w:type="dxa" w:w="1184"/>
            <w:vAlign w:val="center"/>
          </w:tcPr>
          <w:p>
            <w:r/>
            <w:r>
              <w:rPr>
                <w:b w:val="0"/>
                <w:sz w:val="16"/>
              </w:rPr>
              <w:t>A</w:t>
            </w:r>
          </w:p>
        </w:tc>
        <w:tc>
          <w:tcPr>
            <w:tcW w:type="dxa" w:w="1184"/>
            <w:vAlign w:val="center"/>
          </w:tcPr>
          <w:p>
            <w:r/>
            <w:r>
              <w:rPr>
                <w:b w:val="0"/>
                <w:sz w:val="16"/>
              </w:rPr>
              <w:t>The KPI links the SOP to business impact and adoption.</w:t>
            </w:r>
          </w:p>
        </w:tc>
      </w:tr>
      <w:tr>
        <w:tc>
          <w:tcPr>
            <w:tcW w:type="dxa" w:w="1184"/>
            <w:vAlign w:val="center"/>
          </w:tcPr>
          <w:p>
            <w:r/>
            <w:r>
              <w:rPr>
                <w:b w:val="0"/>
                <w:sz w:val="16"/>
              </w:rPr>
              <w:t>7</w:t>
            </w:r>
          </w:p>
        </w:tc>
        <w:tc>
          <w:tcPr>
            <w:tcW w:type="dxa" w:w="1184"/>
            <w:vAlign w:val="center"/>
          </w:tcPr>
          <w:p>
            <w:r/>
            <w:r>
              <w:rPr>
                <w:b w:val="0"/>
                <w:sz w:val="16"/>
              </w:rPr>
              <w:t>Short Answer</w:t>
            </w:r>
          </w:p>
        </w:tc>
        <w:tc>
          <w:tcPr>
            <w:tcW w:type="dxa" w:w="1184"/>
            <w:vAlign w:val="center"/>
          </w:tcPr>
          <w:p>
            <w:r/>
            <w:r>
              <w:rPr>
                <w:b w:val="0"/>
                <w:sz w:val="16"/>
              </w:rPr>
              <w:t>In one or two sentences, explain how this SOP reduces staffing chaos or improves delivery quality.</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connect the SOP to Hire'in's values and daily work.</w:t>
            </w:r>
          </w:p>
        </w:tc>
      </w:tr>
      <w:tr>
        <w:tc>
          <w:tcPr>
            <w:tcW w:type="dxa" w:w="1184"/>
            <w:vAlign w:val="center"/>
          </w:tcPr>
          <w:p>
            <w:r/>
            <w:r>
              <w:rPr>
                <w:b w:val="0"/>
                <w:sz w:val="16"/>
              </w:rPr>
              <w:t>8</w:t>
            </w:r>
          </w:p>
        </w:tc>
        <w:tc>
          <w:tcPr>
            <w:tcW w:type="dxa" w:w="1184"/>
            <w:vAlign w:val="center"/>
          </w:tcPr>
          <w:p>
            <w:r/>
            <w:r>
              <w:rPr>
                <w:b w:val="0"/>
                <w:sz w:val="16"/>
              </w:rPr>
              <w:t>Short Answer</w:t>
            </w:r>
          </w:p>
        </w:tc>
        <w:tc>
          <w:tcPr>
            <w:tcW w:type="dxa" w:w="1184"/>
            <w:vAlign w:val="center"/>
          </w:tcPr>
          <w:p>
            <w:r/>
            <w:r>
              <w:rPr>
                <w:b w:val="0"/>
                <w:sz w:val="16"/>
              </w:rPr>
              <w:t>List two records or system updates required after applying this SOP in live work.</w:t>
            </w:r>
          </w:p>
        </w:tc>
        <w:tc>
          <w:tcPr>
            <w:tcW w:type="dxa" w:w="1184"/>
            <w:vAlign w:val="center"/>
          </w:tcPr>
          <w:p>
            <w:r/>
            <w:r>
              <w:rPr>
                <w:b w:val="0"/>
                <w:sz w:val="16"/>
              </w:rPr>
              <w:t>Open response</w:t>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r>
          </w:p>
        </w:tc>
        <w:tc>
          <w:tcPr>
            <w:tcW w:type="dxa" w:w="1184"/>
            <w:vAlign w:val="center"/>
          </w:tcPr>
          <w:p>
            <w:r/>
            <w:r>
              <w:rPr>
                <w:b w:val="0"/>
                <w:sz w:val="16"/>
              </w:rPr>
              <w:t>Trainer review</w:t>
            </w:r>
          </w:p>
        </w:tc>
        <w:tc>
          <w:tcPr>
            <w:tcW w:type="dxa" w:w="1184"/>
            <w:vAlign w:val="center"/>
          </w:tcPr>
          <w:p>
            <w:r/>
            <w:r>
              <w:rPr>
                <w:b w:val="0"/>
                <w:sz w:val="16"/>
              </w:rPr>
              <w:t>Learner must identify documentation and system-of-record expectations.</w:t>
            </w:r>
          </w:p>
        </w:tc>
      </w:tr>
    </w:tbl>
    <w:p>
      <w:r>
        <w:br w:type="page"/>
      </w:r>
    </w:p>
    <w:p>
      <w:pPr>
        <w:pStyle w:val="Heading1"/>
      </w:pPr>
      <w:r>
        <w:t>5. App / Replit Training Mapping Requirements</w:t>
      </w:r>
    </w:p>
    <w:p>
      <w:r>
        <w:t>Every training module must be associated with a SOP record through sopCode and trainingId. This is important so the employee sees the training directly under the SOP they are expected to follow.</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Field</w:t>
            </w:r>
          </w:p>
        </w:tc>
        <w:tc>
          <w:tcPr>
            <w:tcW w:type="dxa" w:w="5328"/>
            <w:vAlign w:val="center"/>
            <w:shd w:fill="1F4E79"/>
          </w:tcPr>
          <w:p>
            <w:r/>
            <w:r>
              <w:rPr>
                <w:b/>
                <w:color w:val="FFFFFF"/>
                <w:sz w:val="17"/>
              </w:rPr>
              <w:t>Requirement</w:t>
            </w:r>
          </w:p>
        </w:tc>
      </w:tr>
      <w:tr>
        <w:tc>
          <w:tcPr>
            <w:tcW w:type="dxa" w:w="5328"/>
            <w:vAlign w:val="center"/>
          </w:tcPr>
          <w:p>
            <w:r/>
            <w:r>
              <w:rPr>
                <w:b w:val="0"/>
                <w:sz w:val="16"/>
              </w:rPr>
              <w:t>trainingId</w:t>
            </w:r>
          </w:p>
        </w:tc>
        <w:tc>
          <w:tcPr>
            <w:tcW w:type="dxa" w:w="5328"/>
            <w:vAlign w:val="center"/>
          </w:tcPr>
          <w:p>
            <w:r/>
            <w:r>
              <w:rPr>
                <w:b w:val="0"/>
                <w:sz w:val="16"/>
              </w:rPr>
              <w:t>Unique training module ID, for example HIS-TRN-TA-003.</w:t>
            </w:r>
          </w:p>
        </w:tc>
      </w:tr>
      <w:tr>
        <w:tc>
          <w:tcPr>
            <w:tcW w:type="dxa" w:w="5328"/>
            <w:vAlign w:val="center"/>
          </w:tcPr>
          <w:p>
            <w:r/>
            <w:r>
              <w:rPr>
                <w:b w:val="0"/>
                <w:sz w:val="16"/>
              </w:rPr>
              <w:t>sopCode</w:t>
            </w:r>
          </w:p>
        </w:tc>
        <w:tc>
          <w:tcPr>
            <w:tcW w:type="dxa" w:w="5328"/>
            <w:vAlign w:val="center"/>
          </w:tcPr>
          <w:p>
            <w:r/>
            <w:r>
              <w:rPr>
                <w:b w:val="0"/>
                <w:sz w:val="16"/>
              </w:rPr>
              <w:t>Required foreign key or reference to SOP code, for example HIS-SOP-TA-003.</w:t>
            </w:r>
          </w:p>
        </w:tc>
      </w:tr>
      <w:tr>
        <w:tc>
          <w:tcPr>
            <w:tcW w:type="dxa" w:w="5328"/>
            <w:vAlign w:val="center"/>
          </w:tcPr>
          <w:p>
            <w:r/>
            <w:r>
              <w:rPr>
                <w:b w:val="0"/>
                <w:sz w:val="16"/>
              </w:rPr>
              <w:t>roleAudience</w:t>
            </w:r>
          </w:p>
        </w:tc>
        <w:tc>
          <w:tcPr>
            <w:tcW w:type="dxa" w:w="5328"/>
            <w:vAlign w:val="center"/>
          </w:tcPr>
          <w:p>
            <w:r/>
            <w:r>
              <w:rPr>
                <w:b w:val="0"/>
                <w:sz w:val="16"/>
              </w:rPr>
              <w:t>Recruiter, Lead, Manager, Ops, HR, Finance, Marketing, BD, etc.</w:t>
            </w:r>
          </w:p>
        </w:tc>
      </w:tr>
      <w:tr>
        <w:tc>
          <w:tcPr>
            <w:tcW w:type="dxa" w:w="5328"/>
            <w:vAlign w:val="center"/>
          </w:tcPr>
          <w:p>
            <w:r/>
            <w:r>
              <w:rPr>
                <w:b w:val="0"/>
                <w:sz w:val="16"/>
              </w:rPr>
              <w:t>wave</w:t>
            </w:r>
          </w:p>
        </w:tc>
        <w:tc>
          <w:tcPr>
            <w:tcW w:type="dxa" w:w="5328"/>
            <w:vAlign w:val="center"/>
          </w:tcPr>
          <w:p>
            <w:r/>
            <w:r>
              <w:rPr>
                <w:b w:val="0"/>
                <w:sz w:val="16"/>
              </w:rPr>
              <w:t>Controls phased release and avoids team overwhelm.</w:t>
            </w:r>
          </w:p>
        </w:tc>
      </w:tr>
      <w:tr>
        <w:tc>
          <w:tcPr>
            <w:tcW w:type="dxa" w:w="5328"/>
            <w:vAlign w:val="center"/>
          </w:tcPr>
          <w:p>
            <w:r/>
            <w:r>
              <w:rPr>
                <w:b w:val="0"/>
                <w:sz w:val="16"/>
              </w:rPr>
              <w:t>durationMinutes</w:t>
            </w:r>
          </w:p>
        </w:tc>
        <w:tc>
          <w:tcPr>
            <w:tcW w:type="dxa" w:w="5328"/>
            <w:vAlign w:val="center"/>
          </w:tcPr>
          <w:p>
            <w:r/>
            <w:r>
              <w:rPr>
                <w:b w:val="0"/>
                <w:sz w:val="16"/>
              </w:rPr>
              <w:t>Usually 30-45 minutes.</w:t>
            </w:r>
          </w:p>
        </w:tc>
      </w:tr>
      <w:tr>
        <w:tc>
          <w:tcPr>
            <w:tcW w:type="dxa" w:w="5328"/>
            <w:vAlign w:val="center"/>
          </w:tcPr>
          <w:p>
            <w:r/>
            <w:r>
              <w:rPr>
                <w:b w:val="0"/>
                <w:sz w:val="16"/>
              </w:rPr>
              <w:t>requiredQuizPass</w:t>
            </w:r>
          </w:p>
        </w:tc>
        <w:tc>
          <w:tcPr>
            <w:tcW w:type="dxa" w:w="5328"/>
            <w:vAlign w:val="center"/>
          </w:tcPr>
          <w:p>
            <w:r/>
            <w:r>
              <w:rPr>
                <w:b w:val="0"/>
                <w:sz w:val="16"/>
              </w:rPr>
              <w:t>Recommended minimum 80% for standard modules; 90% for compliance/security modules.</w:t>
            </w:r>
          </w:p>
        </w:tc>
      </w:tr>
      <w:tr>
        <w:tc>
          <w:tcPr>
            <w:tcW w:type="dxa" w:w="5328"/>
            <w:vAlign w:val="center"/>
          </w:tcPr>
          <w:p>
            <w:r/>
            <w:r>
              <w:rPr>
                <w:b w:val="0"/>
                <w:sz w:val="16"/>
              </w:rPr>
              <w:t>acknowledgmentRequired</w:t>
            </w:r>
          </w:p>
        </w:tc>
        <w:tc>
          <w:tcPr>
            <w:tcW w:type="dxa" w:w="5328"/>
            <w:vAlign w:val="center"/>
          </w:tcPr>
          <w:p>
            <w:r/>
            <w:r>
              <w:rPr>
                <w:b w:val="0"/>
                <w:sz w:val="16"/>
              </w:rPr>
              <w:t>True for all SOP-linked training modules.</w:t>
            </w:r>
          </w:p>
        </w:tc>
      </w:tr>
      <w:tr>
        <w:tc>
          <w:tcPr>
            <w:tcW w:type="dxa" w:w="5328"/>
            <w:vAlign w:val="center"/>
          </w:tcPr>
          <w:p>
            <w:r/>
            <w:r>
              <w:rPr>
                <w:b w:val="0"/>
                <w:sz w:val="16"/>
              </w:rPr>
              <w:t>liveEvidenceRequired</w:t>
            </w:r>
          </w:p>
        </w:tc>
        <w:tc>
          <w:tcPr>
            <w:tcW w:type="dxa" w:w="5328"/>
            <w:vAlign w:val="center"/>
          </w:tcPr>
          <w:p>
            <w:r/>
            <w:r>
              <w:rPr>
                <w:b w:val="0"/>
                <w:sz w:val="16"/>
              </w:rPr>
              <w:t>True for high-risk operational modules such as REQ, TA, HC, OPS, LEGAL, FIN, AUDIT.</w:t>
            </w:r>
          </w:p>
        </w:tc>
      </w:tr>
      <w:tr>
        <w:tc>
          <w:tcPr>
            <w:tcW w:type="dxa" w:w="5328"/>
            <w:vAlign w:val="center"/>
          </w:tcPr>
          <w:p>
            <w:r/>
            <w:r>
              <w:rPr>
                <w:b w:val="0"/>
                <w:sz w:val="16"/>
              </w:rPr>
              <w:t>version</w:t>
            </w:r>
          </w:p>
        </w:tc>
        <w:tc>
          <w:tcPr>
            <w:tcW w:type="dxa" w:w="5328"/>
            <w:vAlign w:val="center"/>
          </w:tcPr>
          <w:p>
            <w:r/>
            <w:r>
              <w:rPr>
                <w:b w:val="0"/>
                <w:sz w:val="16"/>
              </w:rPr>
              <w:t>Training should map to SOP version to avoid stale acknowledgment.</w:t>
            </w:r>
          </w:p>
        </w:tc>
      </w:tr>
    </w:tbl>
    <w:p>
      <w:pPr>
        <w:pStyle w:val="Heading1"/>
      </w:pPr>
      <w:r>
        <w:t>6. Replit Implementation Prompt</w:t>
      </w:r>
    </w:p>
    <w:p>
      <w:r>
        <w:t>Build SOP-linked training under each SOP record. Each SOP must show its assigned training module(s), lesson content, quiz, acknowledgment status, completion status, manager certification requirement and launch wave. Use sopCode as the required mapping key. Do not create loose or unlinked training items. Training completion should be version-specific, role-specific and auditable. Employees should only see training assigned to their role/department. Managers should see team completion, overdue training, quiz score and live work sample status. CEO/Ops should see overall training adoption by SOP, wave, department and role.</w:t>
      </w:r>
    </w:p>
    <w:p>
      <w:pPr>
        <w:pStyle w:val="Heading1"/>
      </w:pPr>
      <w:r>
        <w:t>7. Source and Standards Notes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7"/>
              </w:rPr>
              <w:t>Source / Standard</w:t>
            </w:r>
          </w:p>
        </w:tc>
        <w:tc>
          <w:tcPr>
            <w:tcW w:type="dxa" w:w="5328"/>
            <w:vAlign w:val="center"/>
            <w:shd w:fill="1F4E79"/>
          </w:tcPr>
          <w:p>
            <w:r/>
            <w:r>
              <w:rPr>
                <w:b/>
                <w:color w:val="FFFFFF"/>
                <w:sz w:val="17"/>
              </w:rPr>
              <w:t>Reference</w:t>
            </w:r>
          </w:p>
        </w:tc>
      </w:tr>
      <w:tr>
        <w:tc>
          <w:tcPr>
            <w:tcW w:type="dxa" w:w="5328"/>
            <w:vAlign w:val="center"/>
          </w:tcPr>
          <w:p>
            <w:r/>
            <w:r>
              <w:rPr>
                <w:b w:val="0"/>
                <w:sz w:val="16"/>
              </w:rPr>
              <w:t>Attached SOP Playbook</w:t>
            </w:r>
          </w:p>
        </w:tc>
        <w:tc>
          <w:tcPr>
            <w:tcW w:type="dxa" w:w="5328"/>
            <w:vAlign w:val="center"/>
          </w:tcPr>
          <w:p>
            <w:r/>
            <w:r>
              <w:rPr>
                <w:b w:val="0"/>
                <w:sz w:val="16"/>
              </w:rPr>
              <w:t>Hirein_Final_SOP_Launch_and_Process_Implementation_Playbook.docx</w:t>
            </w:r>
          </w:p>
        </w:tc>
      </w:tr>
      <w:tr>
        <w:tc>
          <w:tcPr>
            <w:tcW w:type="dxa" w:w="5328"/>
            <w:vAlign w:val="center"/>
          </w:tcPr>
          <w:p>
            <w:r/>
            <w:r>
              <w:rPr>
                <w:b w:val="0"/>
                <w:sz w:val="16"/>
              </w:rPr>
              <w:t>ATD ADDIE Model</w:t>
            </w:r>
          </w:p>
        </w:tc>
        <w:tc>
          <w:tcPr>
            <w:tcW w:type="dxa" w:w="5328"/>
            <w:vAlign w:val="center"/>
          </w:tcPr>
          <w:p>
            <w:r/>
            <w:r>
              <w:rPr>
                <w:b w:val="0"/>
                <w:sz w:val="16"/>
              </w:rPr>
              <w:t>https://www.td.org/education-courses/the-addie-model-for-instructional-design</w:t>
            </w:r>
          </w:p>
        </w:tc>
      </w:tr>
      <w:tr>
        <w:tc>
          <w:tcPr>
            <w:tcW w:type="dxa" w:w="5328"/>
            <w:vAlign w:val="center"/>
          </w:tcPr>
          <w:p>
            <w:r/>
            <w:r>
              <w:rPr>
                <w:b w:val="0"/>
                <w:sz w:val="16"/>
              </w:rPr>
              <w:t>Kirkpatrick Model</w:t>
            </w:r>
          </w:p>
        </w:tc>
        <w:tc>
          <w:tcPr>
            <w:tcW w:type="dxa" w:w="5328"/>
            <w:vAlign w:val="center"/>
          </w:tcPr>
          <w:p>
            <w:r/>
            <w:r>
              <w:rPr>
                <w:b w:val="0"/>
                <w:sz w:val="16"/>
              </w:rPr>
              <w:t>https://www.kirkpatrickpartners.com/the-kirkpatrick-model/</w:t>
            </w:r>
          </w:p>
        </w:tc>
      </w:tr>
      <w:tr>
        <w:tc>
          <w:tcPr>
            <w:tcW w:type="dxa" w:w="5328"/>
            <w:vAlign w:val="center"/>
          </w:tcPr>
          <w:p>
            <w:r/>
            <w:r>
              <w:rPr>
                <w:b w:val="0"/>
                <w:sz w:val="16"/>
              </w:rPr>
              <w:t>SHRM Employee Handbook / Policy Acknowledgment Guidance</w:t>
            </w:r>
          </w:p>
        </w:tc>
        <w:tc>
          <w:tcPr>
            <w:tcW w:type="dxa" w:w="5328"/>
            <w:vAlign w:val="center"/>
          </w:tcPr>
          <w:p>
            <w:r/>
            <w:r>
              <w:rPr>
                <w:b w:val="0"/>
                <w:sz w:val="16"/>
              </w:rPr>
              <w:t>https://www.shrm.org/topics-tools/employment-law-compliance/top-10-mistakes-to-avoid-employee-handbooks</w:t>
            </w:r>
          </w:p>
        </w:tc>
      </w:tr>
      <w:tr>
        <w:tc>
          <w:tcPr>
            <w:tcW w:type="dxa" w:w="5328"/>
            <w:vAlign w:val="center"/>
          </w:tcPr>
          <w:p>
            <w:r/>
            <w:r>
              <w:rPr>
                <w:b w:val="0"/>
                <w:sz w:val="16"/>
              </w:rPr>
              <w:t>American Staffing Association Code of Ethics</w:t>
            </w:r>
          </w:p>
        </w:tc>
        <w:tc>
          <w:tcPr>
            <w:tcW w:type="dxa" w:w="5328"/>
            <w:vAlign w:val="center"/>
          </w:tcPr>
          <w:p>
            <w:r/>
            <w:r>
              <w:rPr>
                <w:b w:val="0"/>
                <w:sz w:val="16"/>
              </w:rPr>
              <w:t>https://americanstaffing.net/asa/asa-code-of-ethics/</w:t>
            </w:r>
          </w:p>
        </w:tc>
      </w:tr>
      <w:tr>
        <w:tc>
          <w:tcPr>
            <w:tcW w:type="dxa" w:w="5328"/>
            <w:vAlign w:val="center"/>
          </w:tcPr>
          <w:p>
            <w:r/>
            <w:r>
              <w:rPr>
                <w:b w:val="0"/>
                <w:sz w:val="16"/>
              </w:rPr>
              <w:t>EEOC Employment Tests and Selection Procedures</w:t>
            </w:r>
          </w:p>
        </w:tc>
        <w:tc>
          <w:tcPr>
            <w:tcW w:type="dxa" w:w="5328"/>
            <w:vAlign w:val="center"/>
          </w:tcPr>
          <w:p>
            <w:r/>
            <w:r>
              <w:rPr>
                <w:b w:val="0"/>
                <w:sz w:val="16"/>
              </w:rPr>
              <w:t>https://www.eeoc.gov/laws/guidance/employment-tests-and-selection-procedures</w:t>
            </w:r>
          </w:p>
        </w:tc>
      </w:tr>
      <w:tr>
        <w:tc>
          <w:tcPr>
            <w:tcW w:type="dxa" w:w="5328"/>
            <w:vAlign w:val="center"/>
          </w:tcPr>
          <w:p>
            <w:r/>
            <w:r>
              <w:rPr>
                <w:b w:val="0"/>
                <w:sz w:val="16"/>
              </w:rPr>
              <w:t>NIST SP 800-53 AC-6 Least Privilege</w:t>
            </w:r>
          </w:p>
        </w:tc>
        <w:tc>
          <w:tcPr>
            <w:tcW w:type="dxa" w:w="5328"/>
            <w:vAlign w:val="center"/>
          </w:tcPr>
          <w:p>
            <w:r/>
            <w:r>
              <w:rPr>
                <w:b w:val="0"/>
                <w:sz w:val="16"/>
              </w:rPr>
              <w:t>https://csf.tools/reference/nist-sp-800-53/r5/ac/ac-6/</w:t>
            </w:r>
          </w:p>
        </w:tc>
      </w:tr>
    </w:tbl>
    <w:sectPr w:rsidR="00FC693F" w:rsidRPr="0006063C" w:rsidSect="00034616">
      <w:headerReference w:type="default" r:id="rId9"/>
      <w:footerReference w:type="default" r:id="rId10"/>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Training Document - Role-based rollout, quiz, acknowledgment and certification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Hire'in Solutions | SOP-Linked Training Materials &amp; Quiz Bank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