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82"/>
      </w:tblGrid>
      <w:tr>
        <w:tc>
          <w:tcPr>
            <w:tcW w:type="dxa" w:w="10282"/>
            <w:shd w:fill="123D3A"/>
          </w:tcPr>
          <w:p>
            <w:pPr>
              <w:spacing w:after="0"/>
              <w:jc w:val="center"/>
            </w:pPr>
            <w:r/>
            <w:r>
              <w:rPr>
                <w:b/>
                <w:color w:val="FFFFFF"/>
                <w:sz w:val="24"/>
              </w:rPr>
              <w:t>HIRE’IN SOLUTIONS</w:t>
            </w:r>
            <w:r>
              <w:rPr>
                <w:color w:val="FDECC8"/>
                <w:sz w:val="18"/>
              </w:rPr>
              <w:t xml:space="preserve">  |  Staffing • Talent Acquisition • AI-Enabled Hiring</w:t>
            </w:r>
          </w:p>
        </w:tc>
      </w:tr>
    </w:tbl>
    <w:p/>
    <w:p/>
    <w:p>
      <w:pPr>
        <w:spacing w:after="120"/>
        <w:jc w:val="center"/>
      </w:pPr>
      <w:r>
        <w:rPr>
          <w:rFonts w:ascii="Aptos Display" w:hAnsi="Aptos Display"/>
          <w:b/>
          <w:color w:val="123D3A"/>
          <w:sz w:val="60"/>
        </w:rPr>
        <w:t>Hire’in Insights</w:t>
      </w:r>
    </w:p>
    <w:p>
      <w:pPr>
        <w:spacing w:after="360"/>
        <w:jc w:val="center"/>
      </w:pPr>
      <w:r>
        <w:rPr>
          <w:color w:val="4B5563"/>
          <w:sz w:val="26"/>
        </w:rPr>
        <w:t>1-Week Blog Publishing Plan + Website Blog Section Architecture + Replit Build Prompt</w:t>
      </w:r>
    </w:p>
    <w:tbl>
      <w:tblPr>
        <w:tblW w:type="auto" w:w="0"/>
        <w:jc w:val="center"/>
        <w:tblLook w:firstColumn="1" w:firstRow="1" w:lastColumn="0" w:lastRow="0" w:noHBand="0" w:noVBand="1" w:val="04A0"/>
      </w:tblPr>
      <w:tblGrid>
        <w:gridCol w:w="10282"/>
      </w:tblGrid>
      <w:tr>
        <w:tc>
          <w:tcPr>
            <w:tcW w:type="dxa" w:w="10282"/>
            <w:shd w:fill="EEF6F5"/>
            <w:tcBorders>
              <w:top w:sz="8" w:val="single" w:color="C6922D"/>
              <w:start w:sz="8" w:val="single" w:color="C6922D"/>
              <w:bottom w:sz="8" w:val="single" w:color="C6922D"/>
              <w:end w:sz="8" w:val="single" w:color="C6922D"/>
            </w:tcBorders>
          </w:tcPr>
          <w:p>
            <w:pPr>
              <w:spacing w:after="40"/>
            </w:pPr>
            <w:r/>
            <w:r>
              <w:rPr>
                <w:b/>
                <w:color w:val="123D3A"/>
                <w:sz w:val="20"/>
              </w:rPr>
              <w:t>Purpose</w:t>
            </w:r>
          </w:p>
          <w:p>
            <w:pPr>
              <w:spacing w:after="0"/>
            </w:pPr>
            <w:r>
              <w:rPr>
                <w:color w:val="1F2933"/>
                <w:sz w:val="18"/>
              </w:rPr>
              <w:t>Create a professional, scalable Insights section for Hire’in that can publish daily staffing, recruiting, AI hiring, healthcare, IT, employer, recruiter, and candidate-focused content without disrupting the existing website.</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123D3A"/>
            <w:vAlign w:val="top"/>
            <w:tcBorders>
              <w:top w:sz="4" w:val="single" w:color="D9E0E0"/>
              <w:start w:sz="4" w:val="single" w:color="D9E0E0"/>
              <w:bottom w:sz="4" w:val="single" w:color="D9E0E0"/>
              <w:end w:sz="4" w:val="single" w:color="D9E0E0"/>
            </w:tcBorders>
          </w:tcPr>
          <w:p>
            <w:pPr>
              <w:spacing w:after="0" w:line="240" w:lineRule="auto"/>
            </w:pPr>
            <w:r>
              <w:rPr>
                <w:b/>
                <w:color w:val="FFFFFF"/>
                <w:sz w:val="17"/>
              </w:rPr>
            </w:r>
            <w:r>
              <w:rPr>
                <w:rFonts w:ascii="Aptos" w:hAnsi="Aptos"/>
                <w:b/>
                <w:color w:val="FFFFFF"/>
                <w:sz w:val="17"/>
              </w:rPr>
              <w:t>Prepared for</w:t>
            </w:r>
          </w:p>
        </w:tc>
        <w:tc>
          <w:tcPr>
            <w:tcW w:type="dxa" w:w="5141"/>
            <w:shd w:fill="123D3A"/>
            <w:vAlign w:val="top"/>
            <w:tcBorders>
              <w:top w:sz="4" w:val="single" w:color="D9E0E0"/>
              <w:start w:sz="4" w:val="single" w:color="D9E0E0"/>
              <w:bottom w:sz="4" w:val="single" w:color="D9E0E0"/>
              <w:end w:sz="4" w:val="single" w:color="D9E0E0"/>
            </w:tcBorders>
          </w:tcPr>
          <w:p>
            <w:pPr>
              <w:spacing w:after="0" w:line="240" w:lineRule="auto"/>
            </w:pPr>
            <w:r>
              <w:rPr>
                <w:b/>
                <w:color w:val="FFFFFF"/>
                <w:sz w:val="17"/>
              </w:rPr>
            </w:r>
            <w:r>
              <w:rPr>
                <w:rFonts w:ascii="Aptos" w:hAnsi="Aptos"/>
                <w:b/>
                <w:color w:val="FFFFFF"/>
                <w:sz w:val="17"/>
              </w:rPr>
              <w:t>Hire’in Solutions</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color w:val="1F2933"/>
                <w:sz w:val="18"/>
              </w:rPr>
              <w:t>Prepared by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8"/>
              </w:rPr>
              <w:t>AI Staffing &amp; Talent Acquisition Content Architect</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color w:val="1F2933"/>
                <w:sz w:val="18"/>
              </w:rPr>
              <w:t>Version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8"/>
              </w:rPr>
              <w:t>1.0</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color w:val="1F2933"/>
                <w:sz w:val="18"/>
              </w:rPr>
              <w:t>Date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8"/>
              </w:rPr>
              <w:t>June 16, 2026</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color w:val="1F2933"/>
                <w:sz w:val="18"/>
              </w:rPr>
              <w:t>Recommended section name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8"/>
              </w:rPr>
              <w:t>Hire’in Insights</w:t>
            </w:r>
          </w:p>
        </w:tc>
      </w:tr>
    </w:tbl>
    <w:p>
      <w:r>
        <w:br w:type="page"/>
      </w:r>
    </w:p>
    <w:p>
      <w:pPr>
        <w:pStyle w:val="Heading1"/>
        <w:keepNext/>
        <w:spacing w:before="240" w:after="120"/>
      </w:pPr>
      <w:r>
        <w:t>Table of Contents</w:t>
      </w:r>
    </w:p>
    <w:p>
      <w:pPr>
        <w:spacing w:after="40"/>
        <w:ind w:left="216"/>
      </w:pPr>
      <w:r>
        <w:rPr>
          <w:sz w:val="20"/>
        </w:rPr>
        <w:t>1. Executive Summary</w:t>
      </w:r>
    </w:p>
    <w:p>
      <w:pPr>
        <w:spacing w:after="40"/>
        <w:ind w:left="216"/>
      </w:pPr>
      <w:r>
        <w:rPr>
          <w:sz w:val="20"/>
        </w:rPr>
        <w:t>2. Strategic Positioning for Hire’in Insights</w:t>
      </w:r>
    </w:p>
    <w:p>
      <w:pPr>
        <w:spacing w:after="40"/>
        <w:ind w:left="216"/>
      </w:pPr>
      <w:r>
        <w:rPr>
          <w:sz w:val="20"/>
        </w:rPr>
        <w:t>3. Audience and Content Pillars</w:t>
      </w:r>
    </w:p>
    <w:p>
      <w:pPr>
        <w:spacing w:after="40"/>
        <w:ind w:left="216"/>
      </w:pPr>
      <w:r>
        <w:rPr>
          <w:sz w:val="20"/>
        </w:rPr>
        <w:t>4. One-Week Daily Blog Publishing Plan</w:t>
      </w:r>
    </w:p>
    <w:p>
      <w:pPr>
        <w:spacing w:after="40"/>
        <w:ind w:left="216"/>
      </w:pPr>
      <w:r>
        <w:rPr>
          <w:sz w:val="20"/>
        </w:rPr>
        <w:t>5. Detailed Blog Briefs for Week 1</w:t>
      </w:r>
    </w:p>
    <w:p>
      <w:pPr>
        <w:spacing w:after="40"/>
        <w:ind w:left="216"/>
      </w:pPr>
      <w:r>
        <w:rPr>
          <w:sz w:val="20"/>
        </w:rPr>
        <w:t>6. Blog Section Website Architecture</w:t>
      </w:r>
    </w:p>
    <w:p>
      <w:pPr>
        <w:spacing w:after="40"/>
        <w:ind w:left="216"/>
      </w:pPr>
      <w:r>
        <w:rPr>
          <w:sz w:val="20"/>
        </w:rPr>
        <w:t>7. CMS/Data Model and SEO Requirements</w:t>
      </w:r>
    </w:p>
    <w:p>
      <w:pPr>
        <w:spacing w:after="40"/>
        <w:ind w:left="216"/>
      </w:pPr>
      <w:r>
        <w:rPr>
          <w:sz w:val="20"/>
        </w:rPr>
        <w:t>8. Publishing Workflow and Quality Standards</w:t>
      </w:r>
    </w:p>
    <w:p>
      <w:pPr>
        <w:spacing w:after="40"/>
        <w:ind w:left="216"/>
      </w:pPr>
      <w:r>
        <w:rPr>
          <w:sz w:val="20"/>
        </w:rPr>
        <w:t>9. Replit Build Prompt</w:t>
      </w:r>
    </w:p>
    <w:p>
      <w:pPr>
        <w:spacing w:after="40"/>
        <w:ind w:left="216"/>
      </w:pPr>
      <w:r>
        <w:rPr>
          <w:sz w:val="20"/>
        </w:rPr>
        <w:t>10. Replit QA and Follow-Up Prompts</w:t>
      </w:r>
    </w:p>
    <w:p>
      <w:pPr>
        <w:spacing w:after="40"/>
        <w:ind w:left="216"/>
      </w:pPr>
      <w:r>
        <w:rPr>
          <w:sz w:val="20"/>
        </w:rPr>
        <w:t>11. Rollout Plan and Acceptance Criteria</w:t>
      </w:r>
    </w:p>
    <w:p>
      <w:pPr>
        <w:spacing w:after="40"/>
        <w:ind w:left="216"/>
      </w:pPr>
      <w:r>
        <w:rPr>
          <w:sz w:val="20"/>
        </w:rPr>
        <w:t>12. Source Notes</w:t>
      </w:r>
    </w:p>
    <w:p>
      <w:r>
        <w:br w:type="page"/>
      </w:r>
    </w:p>
    <w:p>
      <w:pPr>
        <w:pStyle w:val="Heading1"/>
        <w:keepNext/>
        <w:spacing w:before="240" w:after="120"/>
      </w:pPr>
      <w:r>
        <w:t>1. Executive Summary</w:t>
      </w:r>
    </w:p>
    <w:p>
      <w:pPr>
        <w:spacing w:after="120" w:line="259" w:lineRule="auto"/>
      </w:pPr>
      <w:r>
        <w:t>This document gives Hire’in Solutions a complete plan to launch and maintain a professional blog/insights section that can support daily publishing. The section should help Hire’in build authority with employers, MSP/VMS stakeholders, recruiters, candidates, and AI-forward hiring leaders.</w:t>
      </w:r>
    </w:p>
    <w:p>
      <w:pPr>
        <w:spacing w:after="120" w:line="259" w:lineRule="auto"/>
      </w:pPr>
      <w:r>
        <w:t>The recommended section name is Hire’in Insights. This sounds stronger than a generic Blog label and aligns better with a staffing company that wants to be seen as strategic, disciplined, and consultative.</w:t>
      </w:r>
    </w:p>
    <w:p>
      <w:pPr>
        <w:spacing w:after="120" w:line="259" w:lineRule="auto"/>
      </w:pPr>
      <w:r>
        <w:t>The content strategy is built around Hire’in’s actual strengths: IT and healthcare staffing, credential-aware screening, recruiter discipline, structured intake, submission quality, AI-enabled sourcing, and responsive delivery support.</w:t>
      </w:r>
    </w:p>
    <w:tbl>
      <w:tblPr>
        <w:tblW w:type="auto" w:w="0"/>
        <w:jc w:val="center"/>
        <w:tblLook w:firstColumn="1" w:firstRow="1" w:lastColumn="0" w:lastRow="0" w:noHBand="0" w:noVBand="1" w:val="04A0"/>
      </w:tblPr>
      <w:tblGrid>
        <w:gridCol w:w="10282"/>
      </w:tblGrid>
      <w:tr>
        <w:tc>
          <w:tcPr>
            <w:tcW w:type="dxa" w:w="10282"/>
            <w:shd w:fill="FFF7E6"/>
            <w:tcBorders>
              <w:top w:sz="8" w:val="single" w:color="C6922D"/>
              <w:start w:sz="8" w:val="single" w:color="C6922D"/>
              <w:bottom w:sz="8" w:val="single" w:color="C6922D"/>
              <w:end w:sz="8" w:val="single" w:color="C6922D"/>
            </w:tcBorders>
          </w:tcPr>
          <w:p>
            <w:pPr>
              <w:spacing w:after="40"/>
            </w:pPr>
            <w:r/>
            <w:r>
              <w:rPr>
                <w:b/>
                <w:color w:val="123D3A"/>
                <w:sz w:val="20"/>
              </w:rPr>
              <w:t>Core Recommendation</w:t>
            </w:r>
          </w:p>
          <w:p>
            <w:pPr>
              <w:spacing w:after="0"/>
            </w:pPr>
            <w:r>
              <w:rPr>
                <w:color w:val="1F2933"/>
                <w:sz w:val="18"/>
              </w:rPr>
              <w:t>Start with one blog per day for 30 days. Use the first 7 days to establish the main content categories, then repeat a weekly publishing rhythm: Monday market insight, Tuesday employer guide, Wednesday recruiter playbook, Thursday AI hiring, Friday candidate guide, Saturday healthcare staffing, Sunday IT staffing or company update.</w:t>
            </w:r>
          </w:p>
        </w:tc>
      </w:tr>
    </w:tbl>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Goal</w:t>
            </w:r>
          </w:p>
        </w:tc>
        <w:tc>
          <w:tcPr>
            <w:tcW w:type="dxa" w:w="2570"/>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Why It Matters</w:t>
            </w:r>
          </w:p>
        </w:tc>
        <w:tc>
          <w:tcPr>
            <w:tcW w:type="dxa" w:w="2570"/>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Primary Audience</w:t>
            </w:r>
          </w:p>
        </w:tc>
        <w:tc>
          <w:tcPr>
            <w:tcW w:type="dxa" w:w="2570"/>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Measure</w:t>
            </w:r>
          </w:p>
        </w:tc>
      </w:tr>
      <w:tr>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Build authority</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Shows Hire’in understands the staffing market beyond resume forwarding.</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Employers, MSPs, partners</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Organic traffic, demo inquiries, time on page</w:t>
            </w:r>
          </w:p>
        </w:tc>
      </w:tr>
      <w:tr>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Educate candidates</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Improves candidate readiness, responsiveness, and documentation quality.</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Candidates, consultants, clinicians</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Applications, candidate engagement</w:t>
            </w:r>
          </w:p>
        </w:tc>
      </w:tr>
      <w:tr>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Support recruiters</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Creates public-facing recruiter discipline and internal training value.</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Recruiters, delivery leads</w:t>
            </w:r>
          </w:p>
        </w:tc>
        <w:tc>
          <w:tcPr>
            <w:tcW w:type="dxa" w:w="2570"/>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Submission quality, recruiter enablement</w:t>
            </w:r>
          </w:p>
        </w:tc>
      </w:tr>
      <w:tr>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Position AI responsibly</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Frames Hire’in as AI-enabled but human-led, avoiding the impression of blind automation.</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Clients, candidates, recruiters</w:t>
            </w:r>
          </w:p>
        </w:tc>
        <w:tc>
          <w:tcPr>
            <w:tcW w:type="dxa" w:w="2570"/>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AI-related inquiries, credibility</w:t>
            </w:r>
          </w:p>
        </w:tc>
      </w:tr>
    </w:tbl>
    <w:p>
      <w:pPr>
        <w:pStyle w:val="Heading1"/>
        <w:keepNext/>
        <w:spacing w:before="240" w:after="120"/>
      </w:pPr>
      <w:r>
        <w:t>2. Strategic Positioning for Hire’in Insights</w:t>
      </w:r>
    </w:p>
    <w:p>
      <w:pPr>
        <w:spacing w:after="120" w:line="259" w:lineRule="auto"/>
      </w:pPr>
      <w:r>
        <w:t>Hire’in Insights should be written in a practical, semi-formal, and trust-building voice. The content should avoid generic staffing language and focus on how better intake, screening, documentation, communication, and human judgment improve hiring outcomes.</w:t>
      </w:r>
    </w:p>
    <w:p>
      <w:pPr>
        <w:pStyle w:val="Heading2"/>
        <w:keepNext/>
        <w:spacing w:before="240" w:after="120"/>
      </w:pPr>
      <w:r>
        <w:t>Recommended Blog Promise</w:t>
      </w:r>
    </w:p>
    <w:tbl>
      <w:tblPr>
        <w:tblW w:type="auto" w:w="0"/>
        <w:jc w:val="center"/>
        <w:tblLook w:firstColumn="1" w:firstRow="1" w:lastColumn="0" w:lastRow="0" w:noHBand="0" w:noVBand="1" w:val="04A0"/>
      </w:tblPr>
      <w:tblGrid>
        <w:gridCol w:w="10282"/>
      </w:tblGrid>
      <w:tr>
        <w:tc>
          <w:tcPr>
            <w:tcW w:type="dxa" w:w="10282"/>
            <w:shd w:fill="F8FAFA"/>
            <w:tcBorders>
              <w:top w:sz="8" w:val="single" w:color="C6922D"/>
              <w:start w:sz="8" w:val="single" w:color="C6922D"/>
              <w:bottom w:sz="8" w:val="single" w:color="C6922D"/>
              <w:end w:sz="8" w:val="single" w:color="C6922D"/>
            </w:tcBorders>
          </w:tcPr>
          <w:p>
            <w:pPr>
              <w:spacing w:after="40"/>
            </w:pPr>
            <w:r/>
            <w:r>
              <w:rPr>
                <w:b/>
                <w:color w:val="123D3A"/>
                <w:sz w:val="20"/>
              </w:rPr>
              <w:t>Hire’in Insights Promise</w:t>
            </w:r>
          </w:p>
          <w:p>
            <w:pPr>
              <w:spacing w:after="0"/>
            </w:pPr>
            <w:r>
              <w:rPr>
                <w:color w:val="1F2933"/>
                <w:sz w:val="18"/>
              </w:rPr>
              <w:t>Practical guidance on staffing, talent acquisition, AI hiring, healthcare recruiting, IT workforce planning, recruiter execution, and candidate success.</w:t>
            </w:r>
          </w:p>
        </w:tc>
      </w:tr>
    </w:tbl>
    <w:p>
      <w:pPr>
        <w:pStyle w:val="Heading2"/>
        <w:keepNext/>
        <w:spacing w:before="240" w:after="120"/>
      </w:pPr>
      <w:r>
        <w:t>Positioning Themes to Repeat Across Blogs</w:t>
      </w:r>
    </w:p>
    <w:p>
      <w:pPr>
        <w:pStyle w:val="ListBullet"/>
        <w:spacing w:after="40" w:line="252" w:lineRule="auto"/>
      </w:pPr>
      <w:r>
        <w:rPr>
          <w:b/>
        </w:rPr>
        <w:t xml:space="preserve">Speed with quality: </w:t>
      </w:r>
      <w:r>
        <w:t>Fast submissions are valuable only when the candidate is properly qualified and ready.</w:t>
      </w:r>
    </w:p>
    <w:p>
      <w:pPr>
        <w:pStyle w:val="ListBullet"/>
        <w:spacing w:after="40" w:line="252" w:lineRule="auto"/>
      </w:pPr>
      <w:r>
        <w:rPr>
          <w:b/>
        </w:rPr>
        <w:t xml:space="preserve">AI + human oversight: </w:t>
      </w:r>
      <w:r>
        <w:t>Use automation to improve sourcing speed, but preserve human judgment for fit, communication, fairness, and delivery quality.</w:t>
      </w:r>
    </w:p>
    <w:p>
      <w:pPr>
        <w:pStyle w:val="ListBullet"/>
        <w:spacing w:after="40" w:line="252" w:lineRule="auto"/>
      </w:pPr>
      <w:r>
        <w:rPr>
          <w:b/>
        </w:rPr>
        <w:t xml:space="preserve">Credential and documentation readiness: </w:t>
      </w:r>
      <w:r>
        <w:t>Especially for healthcare, readiness is not complete until licenses, certifications, packet quality, and onboarding steps are aligned.</w:t>
      </w:r>
    </w:p>
    <w:p>
      <w:pPr>
        <w:pStyle w:val="ListBullet"/>
        <w:spacing w:after="40" w:line="252" w:lineRule="auto"/>
      </w:pPr>
      <w:r>
        <w:rPr>
          <w:b/>
        </w:rPr>
        <w:t xml:space="preserve">MSP/VMS discipline: </w:t>
      </w:r>
      <w:r>
        <w:t>Structured communication, status tracking, submission completeness, and response discipline reduce avoidable delays.</w:t>
      </w:r>
    </w:p>
    <w:p>
      <w:pPr>
        <w:pStyle w:val="ListBullet"/>
        <w:spacing w:after="40" w:line="252" w:lineRule="auto"/>
      </w:pPr>
      <w:r>
        <w:rPr>
          <w:b/>
        </w:rPr>
        <w:t xml:space="preserve">Candidate respect: </w:t>
      </w:r>
      <w:r>
        <w:t>Clear communication with candidates improves availability, trust, and start-date success.</w:t>
      </w:r>
    </w:p>
    <w:p>
      <w:pPr>
        <w:pStyle w:val="Heading2"/>
        <w:keepNext/>
        <w:spacing w:before="240" w:after="120"/>
      </w:pPr>
      <w:r>
        <w:t>Tone Guidelines</w:t>
      </w:r>
    </w:p>
    <w:p>
      <w:pPr>
        <w:pStyle w:val="ListBullet"/>
        <w:spacing w:after="40" w:line="252" w:lineRule="auto"/>
      </w:pPr>
      <w:r>
        <w:t>Professional and practical, not academic or overly promotional.</w:t>
      </w:r>
    </w:p>
    <w:p>
      <w:pPr>
        <w:pStyle w:val="ListBullet"/>
        <w:spacing w:after="40" w:line="252" w:lineRule="auto"/>
      </w:pPr>
      <w:r>
        <w:t>Confident but grounded; avoid exaggerated claims like guaranteed starts or instant placements.</w:t>
      </w:r>
    </w:p>
    <w:p>
      <w:pPr>
        <w:pStyle w:val="ListBullet"/>
        <w:spacing w:after="40" w:line="252" w:lineRule="auto"/>
      </w:pPr>
      <w:r>
        <w:t>Helpful to the reader first; sales CTA should be present but not heavy-handed.</w:t>
      </w:r>
    </w:p>
    <w:p>
      <w:pPr>
        <w:pStyle w:val="ListBullet"/>
        <w:spacing w:after="40" w:line="252" w:lineRule="auto"/>
      </w:pPr>
      <w:r>
        <w:t>Use examples, checklists, and clear next steps in every article.</w:t>
      </w:r>
    </w:p>
    <w:p>
      <w:pPr>
        <w:pStyle w:val="Heading1"/>
        <w:keepNext/>
        <w:spacing w:before="240" w:after="120"/>
      </w:pPr>
      <w:r>
        <w:t>3. Audience and Content Pillars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Pillar</w:t>
            </w:r>
          </w:p>
        </w:tc>
        <w:tc>
          <w:tcPr>
            <w:tcW w:type="dxa" w:w="2056"/>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Audience</w:t>
            </w:r>
          </w:p>
        </w:tc>
        <w:tc>
          <w:tcPr>
            <w:tcW w:type="dxa" w:w="2056"/>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Purpose</w:t>
            </w:r>
          </w:p>
        </w:tc>
        <w:tc>
          <w:tcPr>
            <w:tcW w:type="dxa" w:w="2056"/>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Example Topics</w:t>
            </w:r>
          </w:p>
        </w:tc>
        <w:tc>
          <w:tcPr>
            <w:tcW w:type="dxa" w:w="2056"/>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CTA</w:t>
            </w:r>
          </w:p>
        </w:tc>
      </w:tr>
      <w:tr>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Staffing Market Insights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Executives, HR, procurement</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Show market awareness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2026 staffing trends, flexible workforce, hiring caution</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Talk to Hire’in</w:t>
            </w:r>
          </w:p>
        </w:tc>
      </w:tr>
      <w:tr>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Employer Hiring Guide</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Clients, hiring managers, MSPs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Educate buyers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Reducing bad submissions, intake quality, SLAs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Share priority roles</w:t>
            </w:r>
          </w:p>
        </w:tc>
      </w:tr>
      <w:tr>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Recruiter Playbook</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Recruiters, delivery teams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Improve recruiter discipline</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Candidate screening, RTR, submission notes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Follow Hire’in Insights</w:t>
            </w:r>
          </w:p>
        </w:tc>
      </w:tr>
      <w:tr>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Candidate Career Hub</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Candidates, clinicians, consultants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Improve candidate readiness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Resume tips, interview tips, documentation</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Explore open roles</w:t>
            </w:r>
          </w:p>
        </w:tc>
      </w:tr>
      <w:tr>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AI in Hiring</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Employers, recruiters, candidates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Position responsible AI</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AI sourcing, bias awareness, human judgment</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Modernize hiring</w:t>
            </w:r>
          </w:p>
        </w:tc>
      </w:tr>
      <w:tr>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Healthcare Staffing</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Healthcare employers, MSPs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Show niche expertise</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Credentialing, packets, allied roles, shift readiness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Healthcare support</w:t>
            </w:r>
          </w:p>
        </w:tc>
      </w:tr>
      <w:tr>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IT Staffing</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Technology leaders, PM/QA leaders</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Support IT growth</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Flexible staffing, QA, cloud, data, AI talent</w:t>
            </w:r>
          </w:p>
        </w:tc>
        <w:tc>
          <w:tcPr>
            <w:tcW w:type="dxa" w:w="2056"/>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IT staffing support</w:t>
            </w:r>
          </w:p>
        </w:tc>
      </w:tr>
      <w:tr>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Hire’in Updates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Clients, partners, candidates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Share milestones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Vendor approvals, new capabilities, partnerships</w:t>
            </w:r>
          </w:p>
        </w:tc>
        <w:tc>
          <w:tcPr>
            <w:tcW w:type="dxa" w:w="2056"/>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Connect with us</w:t>
            </w:r>
          </w:p>
        </w:tc>
      </w:tr>
    </w:tbl>
    <w:p>
      <w:pPr>
        <w:pStyle w:val="Heading1"/>
        <w:keepNext/>
        <w:spacing w:before="240" w:after="120"/>
      </w:pPr>
      <w:r>
        <w:t>4. One-Week Daily Blog Publishing Plan</w:t>
      </w:r>
    </w:p>
    <w:p>
      <w:pPr>
        <w:spacing w:after="120" w:line="259" w:lineRule="auto"/>
      </w:pPr>
      <w:r>
        <w:t>The first week should introduce all major categories so the blog section immediately feels complete and useful for multiple audiences.</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Day</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Title</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Audience</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Section</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Target Keyword</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Purpose</w:t>
            </w:r>
          </w:p>
        </w:tc>
        <w:tc>
          <w:tcPr>
            <w:tcW w:type="dxa" w:w="1469"/>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CTA</w:t>
            </w:r>
          </w:p>
        </w:tc>
      </w:tr>
      <w:tr>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Day 1</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The 2026 Staffing Landscape: Why Speed Alone Is No Longer Enough</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Employers, HR leaders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Staffing Market Insights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2026 staffing trends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Thought leadership</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Partner With Hire’in</w:t>
            </w:r>
          </w:p>
        </w:tc>
      </w:tr>
      <w:tr>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Day 2</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How Companies Can Reduce Bad Submissions Without Slowing Down Hiring</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Employers, MSPs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Employer Hiring Guide</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reduce bad candidate submissions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Client education</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Share Priority Roles</w:t>
            </w:r>
          </w:p>
        </w:tc>
      </w:tr>
      <w:tr>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Day 3</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Recruiter Playbook: How to Qualify Candidates Before You Submit Them</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Recruiters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Recruiter Playbook</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candidate qualification checklist</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Recruiter enablement</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Follow Insights</w:t>
            </w:r>
          </w:p>
        </w:tc>
      </w:tr>
      <w:tr>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Day 4</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AI in Recruiting: Where It Helps, Where Human Judgment Still Matters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Companies, recruiters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AI in Hiring</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AI recruiting human judgment</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AI positioning</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Modernize Hiring</w:t>
            </w:r>
          </w:p>
        </w:tc>
      </w:tr>
      <w:tr>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Day 5</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Candidate Guide: How to Stand Out in a Competitive Staffing Market</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Candidates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Candidate Career Hub</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staffing candidate tips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Candidate attraction</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Explore Open Roles</w:t>
            </w:r>
          </w:p>
        </w:tc>
      </w:tr>
      <w:tr>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Day 6</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Staffing: Why Credential Readiness Can Make or Break a Start Date</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clients, recruiters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Staffing</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credential readiness</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authority</w:t>
            </w:r>
          </w:p>
        </w:tc>
        <w:tc>
          <w:tcPr>
            <w:tcW w:type="dxa" w:w="1469"/>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3"/>
              </w:rPr>
              <w:t>Healthcare Staffing Support</w:t>
            </w:r>
          </w:p>
        </w:tc>
      </w:tr>
      <w:tr>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Day 7</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IT Staffing in 2026: Why Flexible Talent Models Still Matter</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Tech companies, IT leaders</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IT Staffing</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IT staffing flexible talent</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IT positioning</w:t>
            </w:r>
          </w:p>
        </w:tc>
        <w:tc>
          <w:tcPr>
            <w:tcW w:type="dxa" w:w="1469"/>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3"/>
              </w:rPr>
              <w:t>IT Staffing Support</w:t>
            </w:r>
          </w:p>
        </w:tc>
      </w:tr>
    </w:tbl>
    <w:p>
      <w:pPr>
        <w:pStyle w:val="Heading2"/>
        <w:keepNext/>
        <w:spacing w:before="240" w:after="120"/>
      </w:pPr>
      <w:r>
        <w:t>Suggested Publishing Rhythm After Week 1</w:t>
      </w:r>
    </w:p>
    <w:tbl>
      <w:tblPr>
        <w:tblStyle w:val="TableGrid"/>
        <w:tblW w:type="auto" w:w="0"/>
        <w:jc w:val="center"/>
        <w:tblLook w:firstColumn="1" w:firstRow="1" w:lastColumn="0" w:lastRow="0" w:noHBand="0" w:noVBand="1" w:val="04A0"/>
      </w:tblPr>
      <w:tblGrid>
        <w:gridCol w:w="5141"/>
        <w:gridCol w:w="5141"/>
      </w:tblGrid>
      <w:tr>
        <w:tc>
          <w:tcPr>
            <w:tcW w:type="dxa" w:w="5141"/>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Day</w:t>
            </w:r>
          </w:p>
        </w:tc>
        <w:tc>
          <w:tcPr>
            <w:tcW w:type="dxa" w:w="5141"/>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Recurring Theme</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7"/>
              </w:rPr>
              <w:t>Monday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Market insight</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7"/>
              </w:rPr>
              <w:t>Tuesday</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Employer hiring guide</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7"/>
              </w:rPr>
              <w:t>Wednesday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Recruiter playbook</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7"/>
              </w:rPr>
              <w:t>Thursday</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AI in hiring</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7"/>
              </w:rPr>
              <w:t>Friday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Candidate guide</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7"/>
              </w:rPr>
              <w:t>Saturday</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7"/>
              </w:rPr>
              <w:t>Healthcare staffing</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7"/>
              </w:rPr>
              <w:t>Sunday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7"/>
              </w:rPr>
              <w:t>IT staffing or Hire’in update</w:t>
            </w:r>
          </w:p>
        </w:tc>
      </w:tr>
    </w:tbl>
    <w:p>
      <w:pPr>
        <w:pStyle w:val="Heading1"/>
        <w:keepNext/>
        <w:spacing w:before="240" w:after="120"/>
      </w:pPr>
      <w:r>
        <w:t>5. Detailed Blog Briefs for Week 1</w:t>
      </w:r>
    </w:p>
    <w:p>
      <w:pPr>
        <w:pStyle w:val="Heading2"/>
        <w:keepNext/>
        <w:spacing w:before="240" w:after="120"/>
      </w:pPr>
      <w:r>
        <w:t>Day 1: The 2026 Staffing Landscape: Why Speed Alone Is No Longer Enough</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/insights/2026-staffing-landscape-speed-quality</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Staffing Market Insights</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Hiring is active but cautious. Employers want speed, but the winning staffing partners will be those who combine speed with quality, fit, compliance, and follow-through.</w:t>
            </w:r>
          </w:p>
        </w:tc>
      </w:tr>
    </w:tbl>
    <w:p>
      <w:pPr>
        <w:spacing w:after="120" w:line="259" w:lineRule="auto"/>
      </w:pPr>
      <w:r>
        <w:t>Suggested outline:</w:t>
      </w:r>
    </w:p>
    <w:p>
      <w:pPr>
        <w:spacing w:after="40" w:line="252" w:lineRule="auto"/>
        <w:ind w:left="259" w:hanging="259"/>
      </w:pPr>
      <w:r>
        <w:rPr>
          <w:b/>
        </w:rPr>
        <w:t xml:space="preserve">1. </w:t>
      </w:r>
      <w:r>
        <w:t>Hiring demand is returning unevenly.</w:t>
      </w:r>
    </w:p>
    <w:p>
      <w:pPr>
        <w:spacing w:after="40" w:line="252" w:lineRule="auto"/>
        <w:ind w:left="259" w:hanging="259"/>
      </w:pPr>
      <w:r>
        <w:rPr>
          <w:b/>
        </w:rPr>
        <w:t xml:space="preserve">2. </w:t>
      </w:r>
      <w:r>
        <w:t>Speed is now expected, not differentiating by itself.</w:t>
      </w:r>
    </w:p>
    <w:p>
      <w:pPr>
        <w:spacing w:after="40" w:line="252" w:lineRule="auto"/>
        <w:ind w:left="259" w:hanging="259"/>
      </w:pPr>
      <w:r>
        <w:rPr>
          <w:b/>
        </w:rPr>
        <w:t xml:space="preserve">3. </w:t>
      </w:r>
      <w:r>
        <w:t>Poor submissions create rework and client fatigue.</w:t>
      </w:r>
    </w:p>
    <w:p>
      <w:pPr>
        <w:spacing w:after="40" w:line="252" w:lineRule="auto"/>
        <w:ind w:left="259" w:hanging="259"/>
      </w:pPr>
      <w:r>
        <w:rPr>
          <w:b/>
        </w:rPr>
        <w:t xml:space="preserve">4. </w:t>
      </w:r>
      <w:r>
        <w:t>AI can support sourcing, but human screening protects quality.</w:t>
      </w:r>
    </w:p>
    <w:p>
      <w:pPr>
        <w:spacing w:after="40" w:line="252" w:lineRule="auto"/>
        <w:ind w:left="259" w:hanging="259"/>
      </w:pPr>
      <w:r>
        <w:rPr>
          <w:b/>
        </w:rPr>
        <w:t xml:space="preserve">5. </w:t>
      </w:r>
      <w:r>
        <w:t>Hire’in perspective: intake calibration, quality control, and delivery discipline.</w:t>
      </w:r>
    </w:p>
    <w:p>
      <w:pPr>
        <w:spacing w:after="120" w:line="259" w:lineRule="auto"/>
      </w:pPr>
      <w:r>
        <w:t>Practical checklist to include:</w:t>
      </w:r>
    </w:p>
    <w:p>
      <w:pPr>
        <w:pStyle w:val="ListBullet"/>
        <w:spacing w:after="40" w:line="252" w:lineRule="auto"/>
      </w:pPr>
      <w:r>
        <w:t>Define must-haves before sourcing starts.</w:t>
      </w:r>
    </w:p>
    <w:p>
      <w:pPr>
        <w:pStyle w:val="ListBullet"/>
        <w:spacing w:after="40" w:line="252" w:lineRule="auto"/>
      </w:pPr>
      <w:r>
        <w:t>Measure interview-to-start, not only submissions.</w:t>
      </w:r>
    </w:p>
    <w:p>
      <w:pPr>
        <w:pStyle w:val="ListBullet"/>
        <w:spacing w:after="40" w:line="252" w:lineRule="auto"/>
      </w:pPr>
      <w:r>
        <w:t>Create structured feedback loops after each client decision.</w:t>
      </w:r>
    </w:p>
    <w:p>
      <w:pPr>
        <w:pStyle w:val="Heading2"/>
        <w:keepNext/>
        <w:spacing w:before="240" w:after="120"/>
      </w:pPr>
      <w:r>
        <w:t>Day 2: How Companies Can Reduce Bad Submissions Without Slowing Down Hiring</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/insights/reduce-bad-candidate-submissions</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Employer Hiring Guide</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Bad submissions are usually caused by unclear intake, weak screening, missing compensation alignment, or lack of submission standards.</w:t>
            </w:r>
          </w:p>
        </w:tc>
      </w:tr>
    </w:tbl>
    <w:p>
      <w:pPr>
        <w:spacing w:after="120" w:line="259" w:lineRule="auto"/>
      </w:pPr>
      <w:r>
        <w:t>Suggested outline:</w:t>
      </w:r>
    </w:p>
    <w:p>
      <w:pPr>
        <w:spacing w:after="40" w:line="252" w:lineRule="auto"/>
        <w:ind w:left="259" w:hanging="259"/>
      </w:pPr>
      <w:r>
        <w:rPr>
          <w:b/>
        </w:rPr>
        <w:t xml:space="preserve">1. </w:t>
      </w:r>
      <w:r>
        <w:t>Why bad submissions happen.</w:t>
      </w:r>
    </w:p>
    <w:p>
      <w:pPr>
        <w:spacing w:after="40" w:line="252" w:lineRule="auto"/>
        <w:ind w:left="259" w:hanging="259"/>
      </w:pPr>
      <w:r>
        <w:rPr>
          <w:b/>
        </w:rPr>
        <w:t xml:space="preserve">2. </w:t>
      </w:r>
      <w:r>
        <w:t>Intake calibration: must-have vs. nice-to-have.</w:t>
      </w:r>
    </w:p>
    <w:p>
      <w:pPr>
        <w:spacing w:after="40" w:line="252" w:lineRule="auto"/>
        <w:ind w:left="259" w:hanging="259"/>
      </w:pPr>
      <w:r>
        <w:rPr>
          <w:b/>
        </w:rPr>
        <w:t xml:space="preserve">3. </w:t>
      </w:r>
      <w:r>
        <w:t>Candidate interest, location, schedule, rate, and availability checks.</w:t>
      </w:r>
    </w:p>
    <w:p>
      <w:pPr>
        <w:spacing w:after="40" w:line="252" w:lineRule="auto"/>
        <w:ind w:left="259" w:hanging="259"/>
      </w:pPr>
      <w:r>
        <w:rPr>
          <w:b/>
        </w:rPr>
        <w:t xml:space="preserve">4. </w:t>
      </w:r>
      <w:r>
        <w:t>Structured submission notes.</w:t>
      </w:r>
    </w:p>
    <w:p>
      <w:pPr>
        <w:spacing w:after="40" w:line="252" w:lineRule="auto"/>
        <w:ind w:left="259" w:hanging="259"/>
      </w:pPr>
      <w:r>
        <w:rPr>
          <w:b/>
        </w:rPr>
        <w:t xml:space="preserve">5. </w:t>
      </w:r>
      <w:r>
        <w:t>Feedback loops between client and staffing partner.</w:t>
      </w:r>
    </w:p>
    <w:p>
      <w:pPr>
        <w:spacing w:after="120" w:line="259" w:lineRule="auto"/>
      </w:pPr>
      <w:r>
        <w:t>Practical checklist to include:</w:t>
      </w:r>
    </w:p>
    <w:p>
      <w:pPr>
        <w:pStyle w:val="ListBullet"/>
        <w:spacing w:after="40" w:line="252" w:lineRule="auto"/>
      </w:pPr>
      <w:r>
        <w:t>Provide must-have criteria in writing.</w:t>
      </w:r>
    </w:p>
    <w:p>
      <w:pPr>
        <w:pStyle w:val="ListBullet"/>
        <w:spacing w:after="40" w:line="252" w:lineRule="auto"/>
      </w:pPr>
      <w:r>
        <w:t>Confirm rate or compensation range early.</w:t>
      </w:r>
    </w:p>
    <w:p>
      <w:pPr>
        <w:pStyle w:val="ListBullet"/>
        <w:spacing w:after="40" w:line="252" w:lineRule="auto"/>
      </w:pPr>
      <w:r>
        <w:t>Reject vague submissions without screening notes.</w:t>
      </w:r>
    </w:p>
    <w:p>
      <w:pPr>
        <w:pStyle w:val="Heading2"/>
        <w:keepNext/>
        <w:spacing w:before="240" w:after="120"/>
      </w:pPr>
      <w:r>
        <w:t>Day 3: Recruiter Playbook: How to Qualify Candidates Before You Submit Them</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/insights/recruiter-candidate-qualification-playbook</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Recruiter Playbook</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Recruiters should not submit based on resume match alone. They must verify fit, interest, availability, rate, communication, and readiness.</w:t>
            </w:r>
          </w:p>
        </w:tc>
      </w:tr>
    </w:tbl>
    <w:p>
      <w:pPr>
        <w:spacing w:after="120" w:line="259" w:lineRule="auto"/>
      </w:pPr>
      <w:r>
        <w:t>Suggested outline:</w:t>
      </w:r>
    </w:p>
    <w:p>
      <w:pPr>
        <w:spacing w:after="40" w:line="252" w:lineRule="auto"/>
        <w:ind w:left="259" w:hanging="259"/>
      </w:pPr>
      <w:r>
        <w:rPr>
          <w:b/>
        </w:rPr>
        <w:t xml:space="preserve">1. </w:t>
      </w:r>
      <w:r>
        <w:t>Resume match is only the first filter.</w:t>
      </w:r>
    </w:p>
    <w:p>
      <w:pPr>
        <w:spacing w:after="40" w:line="252" w:lineRule="auto"/>
        <w:ind w:left="259" w:hanging="259"/>
      </w:pPr>
      <w:r>
        <w:rPr>
          <w:b/>
        </w:rPr>
        <w:t xml:space="preserve">2. </w:t>
      </w:r>
      <w:r>
        <w:t>Confirm current interest and availability.</w:t>
      </w:r>
    </w:p>
    <w:p>
      <w:pPr>
        <w:spacing w:after="40" w:line="252" w:lineRule="auto"/>
        <w:ind w:left="259" w:hanging="259"/>
      </w:pPr>
      <w:r>
        <w:rPr>
          <w:b/>
        </w:rPr>
        <w:t xml:space="preserve">3. </w:t>
      </w:r>
      <w:r>
        <w:t>Validate location, shift, onsite/remote needs, and compensation.</w:t>
      </w:r>
    </w:p>
    <w:p>
      <w:pPr>
        <w:spacing w:after="40" w:line="252" w:lineRule="auto"/>
        <w:ind w:left="259" w:hanging="259"/>
      </w:pPr>
      <w:r>
        <w:rPr>
          <w:b/>
        </w:rPr>
        <w:t xml:space="preserve">4. </w:t>
      </w:r>
      <w:r>
        <w:t>Ask role-specific screening questions.</w:t>
      </w:r>
    </w:p>
    <w:p>
      <w:pPr>
        <w:spacing w:after="40" w:line="252" w:lineRule="auto"/>
        <w:ind w:left="259" w:hanging="259"/>
      </w:pPr>
      <w:r>
        <w:rPr>
          <w:b/>
        </w:rPr>
        <w:t xml:space="preserve">5. </w:t>
      </w:r>
      <w:r>
        <w:t>Document notes before submission.</w:t>
      </w:r>
    </w:p>
    <w:p>
      <w:pPr>
        <w:spacing w:after="120" w:line="259" w:lineRule="auto"/>
      </w:pPr>
      <w:r>
        <w:t>Practical checklist to include:</w:t>
      </w:r>
    </w:p>
    <w:p>
      <w:pPr>
        <w:pStyle w:val="ListBullet"/>
        <w:spacing w:after="40" w:line="252" w:lineRule="auto"/>
      </w:pPr>
      <w:r>
        <w:t>Confirm candidate consent/RTR when required.</w:t>
      </w:r>
    </w:p>
    <w:p>
      <w:pPr>
        <w:pStyle w:val="ListBullet"/>
        <w:spacing w:after="40" w:line="252" w:lineRule="auto"/>
      </w:pPr>
      <w:r>
        <w:t>Check duplicate submission risk.</w:t>
      </w:r>
    </w:p>
    <w:p>
      <w:pPr>
        <w:pStyle w:val="ListBullet"/>
        <w:spacing w:after="40" w:line="252" w:lineRule="auto"/>
      </w:pPr>
      <w:r>
        <w:t>Include concise recruiter notes with every submission.</w:t>
      </w:r>
    </w:p>
    <w:p>
      <w:pPr>
        <w:pStyle w:val="Heading2"/>
        <w:keepNext/>
        <w:spacing w:before="240" w:after="120"/>
      </w:pPr>
      <w:r>
        <w:t>Day 4: AI in Recruiting: Where It Helps, Where Human Judgment Still Matters</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/insights/ai-recruiting-human-judgment</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AI in Hiring</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AI helps sourcing, matching, parsing, and outreach prioritization, but hiring decisions still need human context and accountability.</w:t>
            </w:r>
          </w:p>
        </w:tc>
      </w:tr>
    </w:tbl>
    <w:p>
      <w:pPr>
        <w:spacing w:after="120" w:line="259" w:lineRule="auto"/>
      </w:pPr>
      <w:r>
        <w:t>Suggested outline:</w:t>
      </w:r>
    </w:p>
    <w:p>
      <w:pPr>
        <w:spacing w:after="40" w:line="252" w:lineRule="auto"/>
        <w:ind w:left="259" w:hanging="259"/>
      </w:pPr>
      <w:r>
        <w:rPr>
          <w:b/>
        </w:rPr>
        <w:t xml:space="preserve">1. </w:t>
      </w:r>
      <w:r>
        <w:t>Where AI helps recruiters.</w:t>
      </w:r>
    </w:p>
    <w:p>
      <w:pPr>
        <w:spacing w:after="40" w:line="252" w:lineRule="auto"/>
        <w:ind w:left="259" w:hanging="259"/>
      </w:pPr>
      <w:r>
        <w:rPr>
          <w:b/>
        </w:rPr>
        <w:t xml:space="preserve">2. </w:t>
      </w:r>
      <w:r>
        <w:t>Where AI can miss context.</w:t>
      </w:r>
    </w:p>
    <w:p>
      <w:pPr>
        <w:spacing w:after="40" w:line="252" w:lineRule="auto"/>
        <w:ind w:left="259" w:hanging="259"/>
      </w:pPr>
      <w:r>
        <w:rPr>
          <w:b/>
        </w:rPr>
        <w:t xml:space="preserve">3. </w:t>
      </w:r>
      <w:r>
        <w:t>Why candidates worry about fairness.</w:t>
      </w:r>
    </w:p>
    <w:p>
      <w:pPr>
        <w:spacing w:after="40" w:line="252" w:lineRule="auto"/>
        <w:ind w:left="259" w:hanging="259"/>
      </w:pPr>
      <w:r>
        <w:rPr>
          <w:b/>
        </w:rPr>
        <w:t xml:space="preserve">4. </w:t>
      </w:r>
      <w:r>
        <w:t>How human review improves quality.</w:t>
      </w:r>
    </w:p>
    <w:p>
      <w:pPr>
        <w:spacing w:after="40" w:line="252" w:lineRule="auto"/>
        <w:ind w:left="259" w:hanging="259"/>
      </w:pPr>
      <w:r>
        <w:rPr>
          <w:b/>
        </w:rPr>
        <w:t xml:space="preserve">5. </w:t>
      </w:r>
      <w:r>
        <w:t>Hire’in approach: AI-assisted, human-led delivery.</w:t>
      </w:r>
    </w:p>
    <w:p>
      <w:pPr>
        <w:spacing w:after="120" w:line="259" w:lineRule="auto"/>
      </w:pPr>
      <w:r>
        <w:t>Practical checklist to include:</w:t>
      </w:r>
    </w:p>
    <w:p>
      <w:pPr>
        <w:pStyle w:val="ListBullet"/>
        <w:spacing w:after="40" w:line="252" w:lineRule="auto"/>
      </w:pPr>
      <w:r>
        <w:t>Do not let AI alone reject candidates.</w:t>
      </w:r>
    </w:p>
    <w:p>
      <w:pPr>
        <w:pStyle w:val="ListBullet"/>
        <w:spacing w:after="40" w:line="252" w:lineRule="auto"/>
      </w:pPr>
      <w:r>
        <w:t>Keep recruiter review in the workflow.</w:t>
      </w:r>
    </w:p>
    <w:p>
      <w:pPr>
        <w:pStyle w:val="ListBullet"/>
        <w:spacing w:after="40" w:line="252" w:lineRule="auto"/>
      </w:pPr>
      <w:r>
        <w:t>Use AI to reduce admin work, not accountability.</w:t>
      </w:r>
    </w:p>
    <w:p>
      <w:pPr>
        <w:pStyle w:val="Heading2"/>
        <w:keepNext/>
        <w:spacing w:before="240" w:after="120"/>
      </w:pPr>
      <w:r>
        <w:t>Day 5: Candidate Guide: How to Stand Out in a Competitive Staffing Market</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/insights/candidate-guide-stand-out-staffing-market</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Candidate Career Hub</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Candidates who are responsive, honest, prepared, and documentation-ready move faster through staffing workflows.</w:t>
            </w:r>
          </w:p>
        </w:tc>
      </w:tr>
    </w:tbl>
    <w:p>
      <w:pPr>
        <w:spacing w:after="120" w:line="259" w:lineRule="auto"/>
      </w:pPr>
      <w:r>
        <w:t>Suggested outline:</w:t>
      </w:r>
    </w:p>
    <w:p>
      <w:pPr>
        <w:spacing w:after="40" w:line="252" w:lineRule="auto"/>
        <w:ind w:left="259" w:hanging="259"/>
      </w:pPr>
      <w:r>
        <w:rPr>
          <w:b/>
        </w:rPr>
        <w:t xml:space="preserve">1. </w:t>
      </w:r>
      <w:r>
        <w:t>Keep resume clean and role-specific.</w:t>
      </w:r>
    </w:p>
    <w:p>
      <w:pPr>
        <w:spacing w:after="40" w:line="252" w:lineRule="auto"/>
        <w:ind w:left="259" w:hanging="259"/>
      </w:pPr>
      <w:r>
        <w:rPr>
          <w:b/>
        </w:rPr>
        <w:t xml:space="preserve">2. </w:t>
      </w:r>
      <w:r>
        <w:t>Respond quickly to recruiter outreach.</w:t>
      </w:r>
    </w:p>
    <w:p>
      <w:pPr>
        <w:spacing w:after="40" w:line="252" w:lineRule="auto"/>
        <w:ind w:left="259" w:hanging="259"/>
      </w:pPr>
      <w:r>
        <w:rPr>
          <w:b/>
        </w:rPr>
        <w:t xml:space="preserve">3. </w:t>
      </w:r>
      <w:r>
        <w:t>Be clear on pay, location, schedule, and availability.</w:t>
      </w:r>
    </w:p>
    <w:p>
      <w:pPr>
        <w:spacing w:after="40" w:line="252" w:lineRule="auto"/>
        <w:ind w:left="259" w:hanging="259"/>
      </w:pPr>
      <w:r>
        <w:rPr>
          <w:b/>
        </w:rPr>
        <w:t xml:space="preserve">4. </w:t>
      </w:r>
      <w:r>
        <w:t>Prepare licenses, certifications, ID, and references.</w:t>
      </w:r>
    </w:p>
    <w:p>
      <w:pPr>
        <w:spacing w:after="40" w:line="252" w:lineRule="auto"/>
        <w:ind w:left="259" w:hanging="259"/>
      </w:pPr>
      <w:r>
        <w:rPr>
          <w:b/>
        </w:rPr>
        <w:t xml:space="preserve">5. </w:t>
      </w:r>
      <w:r>
        <w:t>Maintain professionalism through interview and onboarding.</w:t>
      </w:r>
    </w:p>
    <w:p>
      <w:pPr>
        <w:spacing w:after="120" w:line="259" w:lineRule="auto"/>
      </w:pPr>
      <w:r>
        <w:t>Practical checklist to include:</w:t>
      </w:r>
    </w:p>
    <w:p>
      <w:pPr>
        <w:pStyle w:val="ListBullet"/>
        <w:spacing w:after="40" w:line="252" w:lineRule="auto"/>
      </w:pPr>
      <w:r>
        <w:t>Use one strong resume version per role type.</w:t>
      </w:r>
    </w:p>
    <w:p>
      <w:pPr>
        <w:pStyle w:val="ListBullet"/>
        <w:spacing w:after="40" w:line="252" w:lineRule="auto"/>
      </w:pPr>
      <w:r>
        <w:t>Keep documentation ready before offer stage.</w:t>
      </w:r>
    </w:p>
    <w:p>
      <w:pPr>
        <w:pStyle w:val="ListBullet"/>
        <w:spacing w:after="40" w:line="252" w:lineRule="auto"/>
      </w:pPr>
      <w:r>
        <w:t>Avoid last-minute rate or availability surprises.</w:t>
      </w:r>
    </w:p>
    <w:p>
      <w:pPr>
        <w:pStyle w:val="Heading2"/>
        <w:keepNext/>
        <w:spacing w:before="240" w:after="120"/>
      </w:pPr>
      <w:r>
        <w:t>Day 6: Healthcare Staffing: Why Credential Readiness Can Make or Break a Start Date</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/insights/healthcare-staffing-credential-readiness</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Healthcare Staffing</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Healthcare staffing requires more than candidate interest. Licenses, certifications, credential packets, and onboarding documents directly affect start-date success.</w:t>
            </w:r>
          </w:p>
        </w:tc>
      </w:tr>
    </w:tbl>
    <w:p>
      <w:pPr>
        <w:spacing w:after="120" w:line="259" w:lineRule="auto"/>
      </w:pPr>
      <w:r>
        <w:t>Suggested outline:</w:t>
      </w:r>
    </w:p>
    <w:p>
      <w:pPr>
        <w:spacing w:after="40" w:line="252" w:lineRule="auto"/>
        <w:ind w:left="259" w:hanging="259"/>
      </w:pPr>
      <w:r>
        <w:rPr>
          <w:b/>
        </w:rPr>
        <w:t xml:space="preserve">1. </w:t>
      </w:r>
      <w:r>
        <w:t>Why healthcare staffing is different.</w:t>
      </w:r>
    </w:p>
    <w:p>
      <w:pPr>
        <w:spacing w:after="40" w:line="252" w:lineRule="auto"/>
        <w:ind w:left="259" w:hanging="259"/>
      </w:pPr>
      <w:r>
        <w:rPr>
          <w:b/>
        </w:rPr>
        <w:t xml:space="preserve">2. </w:t>
      </w:r>
      <w:r>
        <w:t>License and certification readiness.</w:t>
      </w:r>
    </w:p>
    <w:p>
      <w:pPr>
        <w:spacing w:after="40" w:line="252" w:lineRule="auto"/>
        <w:ind w:left="259" w:hanging="259"/>
      </w:pPr>
      <w:r>
        <w:rPr>
          <w:b/>
        </w:rPr>
        <w:t xml:space="preserve">3. </w:t>
      </w:r>
      <w:r>
        <w:t>Documentation and onboarding delays.</w:t>
      </w:r>
    </w:p>
    <w:p>
      <w:pPr>
        <w:spacing w:after="40" w:line="252" w:lineRule="auto"/>
        <w:ind w:left="259" w:hanging="259"/>
      </w:pPr>
      <w:r>
        <w:rPr>
          <w:b/>
        </w:rPr>
        <w:t xml:space="preserve">4. </w:t>
      </w:r>
      <w:r>
        <w:t>Candidate packet quality.</w:t>
      </w:r>
    </w:p>
    <w:p>
      <w:pPr>
        <w:spacing w:after="40" w:line="252" w:lineRule="auto"/>
        <w:ind w:left="259" w:hanging="259"/>
      </w:pPr>
      <w:r>
        <w:rPr>
          <w:b/>
        </w:rPr>
        <w:t xml:space="preserve">5. </w:t>
      </w:r>
      <w:r>
        <w:t>How credential-aware screening reduces rework.</w:t>
      </w:r>
    </w:p>
    <w:p>
      <w:pPr>
        <w:spacing w:after="120" w:line="259" w:lineRule="auto"/>
      </w:pPr>
      <w:r>
        <w:t>Practical checklist to include:</w:t>
      </w:r>
    </w:p>
    <w:p>
      <w:pPr>
        <w:pStyle w:val="ListBullet"/>
        <w:spacing w:after="40" w:line="252" w:lineRule="auto"/>
      </w:pPr>
      <w:r>
        <w:t>Verify role-required licenses/certs early.</w:t>
      </w:r>
    </w:p>
    <w:p>
      <w:pPr>
        <w:pStyle w:val="ListBullet"/>
        <w:spacing w:after="40" w:line="252" w:lineRule="auto"/>
      </w:pPr>
      <w:r>
        <w:t>Confirm expiration dates when relevant.</w:t>
      </w:r>
    </w:p>
    <w:p>
      <w:pPr>
        <w:pStyle w:val="ListBullet"/>
        <w:spacing w:after="40" w:line="252" w:lineRule="auto"/>
      </w:pPr>
      <w:r>
        <w:t>Build a complete candidate packet before submission.</w:t>
      </w:r>
    </w:p>
    <w:p>
      <w:pPr>
        <w:pStyle w:val="Heading2"/>
        <w:keepNext/>
        <w:spacing w:before="240" w:after="120"/>
      </w:pPr>
      <w:r>
        <w:t>Day 7: IT Staffing in 2026: Why Flexible Talent Models Still Matter</w:t>
      </w:r>
    </w:p>
    <w:tbl>
      <w:tblPr>
        <w:tblStyle w:val="TableGrid"/>
        <w:tblW w:type="auto" w:w="0"/>
        <w:jc w:val="center"/>
        <w:tblLook w:firstColumn="1" w:firstRow="1" w:lastColumn="0" w:lastRow="0" w:noHBand="0" w:noVBand="1" w:val="04A0"/>
      </w:tblPr>
      <w:tblGrid>
        <w:gridCol w:w="5141"/>
        <w:gridCol w:w="5141"/>
      </w:tblGrid>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Pr>
                <w:b/>
                <w:color w:val="1F2933"/>
                <w:sz w:val="17"/>
              </w:rPr>
            </w:r>
            <w:r>
              <w:rPr>
                <w:rFonts w:ascii="Aptos" w:hAnsi="Aptos"/>
                <w:b/>
                <w:color w:val="1F2933"/>
                <w:sz w:val="17"/>
              </w:rPr>
              <w:t>Recommended slug</w:t>
            </w:r>
          </w:p>
        </w:tc>
        <w:tc>
          <w:tcPr>
            <w:tcW w:type="dxa" w:w="5141"/>
            <w:vAlign w:val="top"/>
            <w:tcBorders>
              <w:top w:sz="4" w:val="single" w:color="D9E0E0"/>
              <w:start w:sz="4" w:val="single" w:color="D9E0E0"/>
              <w:bottom w:sz="4" w:val="single" w:color="D9E0E0"/>
              <w:end w:sz="4" w:val="single" w:color="D9E0E0"/>
            </w:tcBorders>
            <w:shd w:fill="E8EEEE"/>
          </w:tcPr>
          <w:p>
            <w:pPr>
              <w:spacing w:after="0" w:line="240" w:lineRule="auto"/>
            </w:pPr>
            <w:r>
              <w:rPr>
                <w:b/>
                <w:color w:val="1F2933"/>
                <w:sz w:val="17"/>
              </w:rPr>
            </w:r>
            <w:r>
              <w:rPr>
                <w:rFonts w:ascii="Aptos" w:hAnsi="Aptos"/>
                <w:b/>
                <w:color w:val="1F2933"/>
                <w:sz w:val="17"/>
              </w:rPr>
              <w:t>/insights/it-staffing-flexible-talent-models-2026</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Section</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IT Staffing</w:t>
            </w:r>
          </w:p>
        </w:tc>
      </w:tr>
      <w:tr>
        <w:tc>
          <w:tcPr>
            <w:tcW w:type="dxa" w:w="5141"/>
            <w:shd w:fill="E8EEEE"/>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Executive summary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IT organizations still need flexible staffing models for project demand, QA, cloud, data, support, cybersecurity, AI-adjacent roles, and product execution.</w:t>
            </w:r>
          </w:p>
        </w:tc>
      </w:tr>
    </w:tbl>
    <w:p>
      <w:pPr>
        <w:spacing w:after="120" w:line="259" w:lineRule="auto"/>
      </w:pPr>
      <w:r>
        <w:t>Suggested outline:</w:t>
      </w:r>
    </w:p>
    <w:p>
      <w:pPr>
        <w:spacing w:after="40" w:line="252" w:lineRule="auto"/>
        <w:ind w:left="259" w:hanging="259"/>
      </w:pPr>
      <w:r>
        <w:rPr>
          <w:b/>
        </w:rPr>
        <w:t xml:space="preserve">1. </w:t>
      </w:r>
      <w:r>
        <w:t>Why flexible IT staffing remains relevant.</w:t>
      </w:r>
    </w:p>
    <w:p>
      <w:pPr>
        <w:spacing w:after="40" w:line="252" w:lineRule="auto"/>
        <w:ind w:left="259" w:hanging="259"/>
      </w:pPr>
      <w:r>
        <w:rPr>
          <w:b/>
        </w:rPr>
        <w:t xml:space="preserve">2. </w:t>
      </w:r>
      <w:r>
        <w:t>Contract vs. direct hire vs. project support.</w:t>
      </w:r>
    </w:p>
    <w:p>
      <w:pPr>
        <w:spacing w:after="40" w:line="252" w:lineRule="auto"/>
        <w:ind w:left="259" w:hanging="259"/>
      </w:pPr>
      <w:r>
        <w:rPr>
          <w:b/>
        </w:rPr>
        <w:t xml:space="preserve">3. </w:t>
      </w:r>
      <w:r>
        <w:t>Skills-based hiring over title-only hiring.</w:t>
      </w:r>
    </w:p>
    <w:p>
      <w:pPr>
        <w:spacing w:after="40" w:line="252" w:lineRule="auto"/>
        <w:ind w:left="259" w:hanging="259"/>
      </w:pPr>
      <w:r>
        <w:rPr>
          <w:b/>
        </w:rPr>
        <w:t xml:space="preserve">4. </w:t>
      </w:r>
      <w:r>
        <w:t>Technical screening quality.</w:t>
      </w:r>
    </w:p>
    <w:p>
      <w:pPr>
        <w:spacing w:after="40" w:line="252" w:lineRule="auto"/>
        <w:ind w:left="259" w:hanging="259"/>
      </w:pPr>
      <w:r>
        <w:rPr>
          <w:b/>
        </w:rPr>
        <w:t xml:space="preserve">5. </w:t>
      </w:r>
      <w:r>
        <w:t>Hire’in perspective: staffing partner with technical understanding.</w:t>
      </w:r>
    </w:p>
    <w:p>
      <w:pPr>
        <w:spacing w:after="120" w:line="259" w:lineRule="auto"/>
      </w:pPr>
      <w:r>
        <w:t>Practical checklist to include:</w:t>
      </w:r>
    </w:p>
    <w:p>
      <w:pPr>
        <w:pStyle w:val="ListBullet"/>
        <w:spacing w:after="40" w:line="252" w:lineRule="auto"/>
      </w:pPr>
      <w:r>
        <w:t>Define outcome and skill needs clearly.</w:t>
      </w:r>
    </w:p>
    <w:p>
      <w:pPr>
        <w:pStyle w:val="ListBullet"/>
        <w:spacing w:after="40" w:line="252" w:lineRule="auto"/>
      </w:pPr>
      <w:r>
        <w:t>Use contract talent for urgent project capacity.</w:t>
      </w:r>
    </w:p>
    <w:p>
      <w:pPr>
        <w:pStyle w:val="ListBullet"/>
        <w:spacing w:after="40" w:line="252" w:lineRule="auto"/>
      </w:pPr>
      <w:r>
        <w:t>Screen for practical experience, not only keywords.</w:t>
      </w:r>
    </w:p>
    <w:p>
      <w:pPr>
        <w:pStyle w:val="Heading1"/>
        <w:keepNext/>
        <w:spacing w:before="240" w:after="120"/>
      </w:pPr>
      <w:r>
        <w:t>6. Blog Section Website Architecture</w:t>
      </w:r>
    </w:p>
    <w:p>
      <w:pPr>
        <w:pStyle w:val="Heading2"/>
        <w:keepNext/>
        <w:spacing w:before="240" w:after="120"/>
      </w:pPr>
      <w:r>
        <w:t>Recommended Navigation</w:t>
      </w:r>
    </w:p>
    <w:p>
      <w:pPr>
        <w:spacing w:after="120" w:line="259" w:lineRule="auto"/>
      </w:pPr>
      <w:r>
        <w:t>Main navigation label: Insights. Page H1: Hire’in Insights. This keeps the site professional while still supporting blog-style content.</w:t>
      </w:r>
    </w:p>
    <w:p>
      <w:pPr>
        <w:spacing w:before="120" w:after="40"/>
      </w:pPr>
      <w:r>
        <w:rPr>
          <w:b/>
          <w:color w:val="123D3A"/>
        </w:rPr>
        <w:t>Recommended URL Structure</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/insights</w:t>
            </w:r>
          </w:p>
          <w:p>
            <w:pPr>
              <w:spacing w:after="0" w:line="240" w:lineRule="auto"/>
            </w:pPr>
            <w:r>
              <w:rPr>
                <w:rFonts w:ascii="Courier New" w:hAnsi="Courier New"/>
                <w:color w:val="111827"/>
                <w:sz w:val="16"/>
              </w:rPr>
              <w:t>/insights/staffing-market</w:t>
            </w:r>
          </w:p>
          <w:p>
            <w:pPr>
              <w:spacing w:after="0" w:line="240" w:lineRule="auto"/>
            </w:pPr>
            <w:r>
              <w:rPr>
                <w:rFonts w:ascii="Courier New" w:hAnsi="Courier New"/>
                <w:color w:val="111827"/>
                <w:sz w:val="16"/>
              </w:rPr>
              <w:t>/insights/employer-hiring-guide</w:t>
            </w:r>
          </w:p>
          <w:p>
            <w:pPr>
              <w:spacing w:after="0" w:line="240" w:lineRule="auto"/>
            </w:pPr>
            <w:r>
              <w:rPr>
                <w:rFonts w:ascii="Courier New" w:hAnsi="Courier New"/>
                <w:color w:val="111827"/>
                <w:sz w:val="16"/>
              </w:rPr>
              <w:t>/insights/recruiter-playbook</w:t>
            </w:r>
          </w:p>
          <w:p>
            <w:pPr>
              <w:spacing w:after="0" w:line="240" w:lineRule="auto"/>
            </w:pPr>
            <w:r>
              <w:rPr>
                <w:rFonts w:ascii="Courier New" w:hAnsi="Courier New"/>
                <w:color w:val="111827"/>
                <w:sz w:val="16"/>
              </w:rPr>
              <w:t>/insights/candidate-career-hub</w:t>
            </w:r>
          </w:p>
          <w:p>
            <w:pPr>
              <w:spacing w:after="0" w:line="240" w:lineRule="auto"/>
            </w:pPr>
            <w:r>
              <w:rPr>
                <w:rFonts w:ascii="Courier New" w:hAnsi="Courier New"/>
                <w:color w:val="111827"/>
                <w:sz w:val="16"/>
              </w:rPr>
              <w:t>/insights/ai-in-hiring</w:t>
            </w:r>
          </w:p>
          <w:p>
            <w:pPr>
              <w:spacing w:after="0" w:line="240" w:lineRule="auto"/>
            </w:pPr>
            <w:r>
              <w:rPr>
                <w:rFonts w:ascii="Courier New" w:hAnsi="Courier New"/>
                <w:color w:val="111827"/>
                <w:sz w:val="16"/>
              </w:rPr>
              <w:t>/insights/healthcare-staffing</w:t>
            </w:r>
          </w:p>
          <w:p>
            <w:pPr>
              <w:spacing w:after="0" w:line="240" w:lineRule="auto"/>
            </w:pPr>
            <w:r>
              <w:rPr>
                <w:rFonts w:ascii="Courier New" w:hAnsi="Courier New"/>
                <w:color w:val="111827"/>
                <w:sz w:val="16"/>
              </w:rPr>
              <w:t>/insights/it-staffing</w:t>
            </w:r>
          </w:p>
          <w:p>
            <w:pPr>
              <w:spacing w:after="0" w:line="240" w:lineRule="auto"/>
            </w:pPr>
            <w:r>
              <w:rPr>
                <w:rFonts w:ascii="Courier New" w:hAnsi="Courier New"/>
                <w:color w:val="111827"/>
                <w:sz w:val="16"/>
              </w:rPr>
              <w:t>/insights/company-updates</w:t>
            </w:r>
          </w:p>
          <w:p>
            <w:pPr>
              <w:spacing w:after="0" w:line="240" w:lineRule="auto"/>
            </w:pPr>
            <w:r>
              <w:rPr>
                <w:rFonts w:ascii="Courier New" w:hAnsi="Courier New"/>
                <w:color w:val="111827"/>
                <w:sz w:val="16"/>
              </w:rPr>
              <w:t>/insights/[slug]</w:t>
            </w:r>
          </w:p>
        </w:tc>
      </w:tr>
    </w:tbl>
    <w:p>
      <w:pPr>
        <w:spacing w:after="40"/>
      </w:pPr>
    </w:p>
    <w:p>
      <w:pPr>
        <w:pStyle w:val="Heading2"/>
        <w:keepNext/>
        <w:spacing w:before="240" w:after="120"/>
      </w:pPr>
      <w:r>
        <w:t>Landing Page Layout</w:t>
      </w:r>
    </w:p>
    <w:p>
      <w:pPr>
        <w:spacing w:after="40" w:line="252" w:lineRule="auto"/>
        <w:ind w:left="259" w:hanging="259"/>
      </w:pPr>
      <w:r>
        <w:rPr>
          <w:b/>
        </w:rPr>
        <w:t xml:space="preserve">1. </w:t>
      </w:r>
      <w:r>
        <w:t>Hero section with headline: Hire’in Insights.</w:t>
      </w:r>
    </w:p>
    <w:p>
      <w:pPr>
        <w:spacing w:after="40" w:line="252" w:lineRule="auto"/>
        <w:ind w:left="259" w:hanging="259"/>
      </w:pPr>
      <w:r>
        <w:rPr>
          <w:b/>
        </w:rPr>
        <w:t xml:space="preserve">2. </w:t>
      </w:r>
      <w:r>
        <w:t>Subheadline explaining staffing, talent acquisition, AI hiring, healthcare, IT, recruiter, and candidate guidance.</w:t>
      </w:r>
    </w:p>
    <w:p>
      <w:pPr>
        <w:spacing w:after="40" w:line="252" w:lineRule="auto"/>
        <w:ind w:left="259" w:hanging="259"/>
      </w:pPr>
      <w:r>
        <w:rPr>
          <w:b/>
        </w:rPr>
        <w:t xml:space="preserve">3. </w:t>
      </w:r>
      <w:r>
        <w:t>Primary CTA: Partner With Hire’in. Secondary CTA: Explore Open Roles.</w:t>
      </w:r>
    </w:p>
    <w:p>
      <w:pPr>
        <w:spacing w:after="40" w:line="252" w:lineRule="auto"/>
        <w:ind w:left="259" w:hanging="259"/>
      </w:pPr>
      <w:r>
        <w:rPr>
          <w:b/>
        </w:rPr>
        <w:t xml:space="preserve">4. </w:t>
      </w:r>
      <w:r>
        <w:t>Featured article block for the latest or most strategic post.</w:t>
      </w:r>
    </w:p>
    <w:p>
      <w:pPr>
        <w:spacing w:after="40" w:line="252" w:lineRule="auto"/>
        <w:ind w:left="259" w:hanging="259"/>
      </w:pPr>
      <w:r>
        <w:rPr>
          <w:b/>
        </w:rPr>
        <w:t xml:space="preserve">5. </w:t>
      </w:r>
      <w:r>
        <w:t>Category filter bar: All, Staffing Market, Employers, Recruiters, Candidates, AI Hiring, Healthcare, IT Staffing.</w:t>
      </w:r>
    </w:p>
    <w:p>
      <w:pPr>
        <w:spacing w:after="40" w:line="252" w:lineRule="auto"/>
        <w:ind w:left="259" w:hanging="259"/>
      </w:pPr>
      <w:r>
        <w:rPr>
          <w:b/>
        </w:rPr>
        <w:t xml:space="preserve">6. </w:t>
      </w:r>
      <w:r>
        <w:t>Responsive blog card grid with image, category, title, excerpt, author, date, read time, and Read More link.</w:t>
      </w:r>
    </w:p>
    <w:p>
      <w:pPr>
        <w:spacing w:after="40" w:line="252" w:lineRule="auto"/>
        <w:ind w:left="259" w:hanging="259"/>
      </w:pPr>
      <w:r>
        <w:rPr>
          <w:b/>
        </w:rPr>
        <w:t xml:space="preserve">7. </w:t>
      </w:r>
      <w:r>
        <w:t>Newsletter/Contact CTA near the bottom.</w:t>
      </w:r>
    </w:p>
    <w:p>
      <w:pPr>
        <w:spacing w:after="40" w:line="252" w:lineRule="auto"/>
        <w:ind w:left="259" w:hanging="259"/>
      </w:pPr>
      <w:r>
        <w:rPr>
          <w:b/>
        </w:rPr>
        <w:t xml:space="preserve">8. </w:t>
      </w:r>
      <w:r>
        <w:t>Related services CTA: Healthcare Staffing, IT Staffing, AI-Enabled Recruiting.</w:t>
      </w:r>
    </w:p>
    <w:p>
      <w:pPr>
        <w:pStyle w:val="Heading2"/>
        <w:keepNext/>
        <w:spacing w:before="240" w:after="120"/>
      </w:pPr>
      <w:r>
        <w:t>Blog Card Requirements</w:t>
      </w:r>
    </w:p>
    <w:p>
      <w:pPr>
        <w:pStyle w:val="ListBullet"/>
        <w:spacing w:after="40" w:line="252" w:lineRule="auto"/>
      </w:pPr>
      <w:r>
        <w:t>Category tag</w:t>
      </w:r>
    </w:p>
    <w:p>
      <w:pPr>
        <w:pStyle w:val="ListBullet"/>
        <w:spacing w:after="40" w:line="252" w:lineRule="auto"/>
      </w:pPr>
      <w:r>
        <w:t>Title</w:t>
      </w:r>
    </w:p>
    <w:p>
      <w:pPr>
        <w:pStyle w:val="ListBullet"/>
        <w:spacing w:after="40" w:line="252" w:lineRule="auto"/>
      </w:pPr>
      <w:r>
        <w:t>Two-line excerpt</w:t>
      </w:r>
    </w:p>
    <w:p>
      <w:pPr>
        <w:pStyle w:val="ListBullet"/>
        <w:spacing w:after="40" w:line="252" w:lineRule="auto"/>
      </w:pPr>
      <w:r>
        <w:t>Author</w:t>
      </w:r>
    </w:p>
    <w:p>
      <w:pPr>
        <w:pStyle w:val="ListBullet"/>
        <w:spacing w:after="40" w:line="252" w:lineRule="auto"/>
      </w:pPr>
      <w:r>
        <w:t>Publish date</w:t>
      </w:r>
    </w:p>
    <w:p>
      <w:pPr>
        <w:pStyle w:val="ListBullet"/>
        <w:spacing w:after="40" w:line="252" w:lineRule="auto"/>
      </w:pPr>
      <w:r>
        <w:t>Estimated read time</w:t>
      </w:r>
    </w:p>
    <w:p>
      <w:pPr>
        <w:pStyle w:val="ListBullet"/>
        <w:spacing w:after="40" w:line="252" w:lineRule="auto"/>
      </w:pPr>
      <w:r>
        <w:t>Read More CTA</w:t>
      </w:r>
    </w:p>
    <w:p>
      <w:pPr>
        <w:pStyle w:val="ListBullet"/>
        <w:spacing w:after="40" w:line="252" w:lineRule="auto"/>
      </w:pPr>
      <w:r>
        <w:t>Accessible image alt text</w:t>
      </w:r>
    </w:p>
    <w:p>
      <w:pPr>
        <w:pStyle w:val="Heading2"/>
        <w:keepNext/>
        <w:spacing w:before="240" w:after="120"/>
      </w:pPr>
      <w:r>
        <w:t>Individual Blog Page Template</w:t>
      </w:r>
    </w:p>
    <w:p>
      <w:pPr>
        <w:spacing w:after="40" w:line="252" w:lineRule="auto"/>
        <w:ind w:left="259" w:hanging="259"/>
      </w:pPr>
      <w:r>
        <w:rPr>
          <w:b/>
        </w:rPr>
        <w:t xml:space="preserve">1. </w:t>
      </w:r>
      <w:r>
        <w:t>Article title and short executive summary.</w:t>
      </w:r>
    </w:p>
    <w:p>
      <w:pPr>
        <w:spacing w:after="40" w:line="252" w:lineRule="auto"/>
        <w:ind w:left="259" w:hanging="259"/>
      </w:pPr>
      <w:r>
        <w:rPr>
          <w:b/>
        </w:rPr>
        <w:t xml:space="preserve">2. </w:t>
      </w:r>
      <w:r>
        <w:t>Author, publish date, updated date, category, audience tag, and read time.</w:t>
      </w:r>
    </w:p>
    <w:p>
      <w:pPr>
        <w:spacing w:after="40" w:line="252" w:lineRule="auto"/>
        <w:ind w:left="259" w:hanging="259"/>
      </w:pPr>
      <w:r>
        <w:rPr>
          <w:b/>
        </w:rPr>
        <w:t xml:space="preserve">3. </w:t>
      </w:r>
      <w:r>
        <w:t>Main article content with H2/H3 sections.</w:t>
      </w:r>
    </w:p>
    <w:p>
      <w:pPr>
        <w:spacing w:after="40" w:line="252" w:lineRule="auto"/>
        <w:ind w:left="259" w:hanging="259"/>
      </w:pPr>
      <w:r>
        <w:rPr>
          <w:b/>
        </w:rPr>
        <w:t xml:space="preserve">4. </w:t>
      </w:r>
      <w:r>
        <w:t>Practical checklist or key takeaways section.</w:t>
      </w:r>
    </w:p>
    <w:p>
      <w:pPr>
        <w:spacing w:after="40" w:line="252" w:lineRule="auto"/>
        <w:ind w:left="259" w:hanging="259"/>
      </w:pPr>
      <w:r>
        <w:rPr>
          <w:b/>
        </w:rPr>
        <w:t xml:space="preserve">5. </w:t>
      </w:r>
      <w:r>
        <w:t>Hire’in Perspective section that connects the topic to Hire’in’s disciplined delivery model.</w:t>
      </w:r>
    </w:p>
    <w:p>
      <w:pPr>
        <w:spacing w:after="40" w:line="252" w:lineRule="auto"/>
        <w:ind w:left="259" w:hanging="259"/>
      </w:pPr>
      <w:r>
        <w:rPr>
          <w:b/>
        </w:rPr>
        <w:t xml:space="preserve">6. </w:t>
      </w:r>
      <w:r>
        <w:t>CTA box relevant to the article audience.</w:t>
      </w:r>
    </w:p>
    <w:p>
      <w:pPr>
        <w:spacing w:after="40" w:line="252" w:lineRule="auto"/>
        <w:ind w:left="259" w:hanging="259"/>
      </w:pPr>
      <w:r>
        <w:rPr>
          <w:b/>
        </w:rPr>
        <w:t xml:space="preserve">7. </w:t>
      </w:r>
      <w:r>
        <w:t>Related articles from the same category.</w:t>
      </w:r>
    </w:p>
    <w:p>
      <w:pPr>
        <w:pStyle w:val="Heading1"/>
        <w:keepNext/>
        <w:spacing w:before="240" w:after="120"/>
      </w:pPr>
      <w:r>
        <w:t>7. CMS/Data Model and SEO Requirements</w:t>
      </w:r>
    </w:p>
    <w:p>
      <w:pPr>
        <w:spacing w:after="120" w:line="259" w:lineRule="auto"/>
      </w:pPr>
      <w:r>
        <w:t>For the MVP, the blog does not need a database unless the current website already uses a CMS. To avoid breaking existing functionality, create a simple data-driven blog system using TypeScript data files, Markdown, or MDX depending on the current tech stack.</w:t>
      </w:r>
    </w:p>
    <w:p>
      <w:pPr>
        <w:pStyle w:val="Heading2"/>
        <w:keepNext/>
        <w:spacing w:before="240" w:after="120"/>
      </w:pPr>
      <w:r>
        <w:t>Recommended CMS/Data Fields</w:t>
      </w:r>
    </w:p>
    <w:tbl>
      <w:tblPr>
        <w:tblStyle w:val="TableGrid"/>
        <w:tblW w:type="auto" w:w="0"/>
        <w:jc w:val="center"/>
        <w:tblLook w:firstColumn="1" w:firstRow="1" w:lastColumn="0" w:lastRow="0" w:noHBand="0" w:noVBand="1" w:val="04A0"/>
      </w:tblPr>
      <w:tblGrid>
        <w:gridCol w:w="5141"/>
        <w:gridCol w:w="5141"/>
      </w:tblGrid>
      <w:tr>
        <w:tc>
          <w:tcPr>
            <w:tcW w:type="dxa" w:w="5141"/>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Field</w:t>
            </w:r>
          </w:p>
        </w:tc>
        <w:tc>
          <w:tcPr>
            <w:tcW w:type="dxa" w:w="5141"/>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Purpose</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title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Article title displayed on listing and page</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slug</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SEO-friendly URL path</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metaTitle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Search engine title</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metaDescription</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Search engine description</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category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Primary category</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audience</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Employer, recruiter, candidate, healthcare, IT, AI</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industry</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Healthcare, IT, staffing, general</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tags</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Topic tags</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author</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Hire’in Editorial Team or named author</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publishDate</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Original publish date</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updatedDate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Last updated date</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featuredImage</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Image path</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imageAlt</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Accessible image text</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excerpt</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Two-line summary</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content</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Article body</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checklist</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Practical takeaways</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ctaTitle</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CTA headline</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ctaDescription</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CTA body</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ctaButtonText</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CTA button label</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ctaButtonLink</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CTA destination</w:t>
            </w:r>
          </w:p>
        </w:tc>
      </w:tr>
      <w:tr>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relatedPosts</w:t>
            </w:r>
          </w:p>
        </w:tc>
        <w:tc>
          <w:tcPr>
            <w:tcW w:type="dxa" w:w="5141"/>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Optional related slugs</w:t>
            </w:r>
          </w:p>
        </w:tc>
      </w:tr>
      <w:tr>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featured</w:t>
            </w:r>
          </w:p>
        </w:tc>
        <w:tc>
          <w:tcPr>
            <w:tcW w:type="dxa" w:w="5141"/>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Boolean for featured article</w:t>
            </w:r>
          </w:p>
        </w:tc>
      </w:tr>
    </w:tbl>
    <w:p>
      <w:pPr>
        <w:pStyle w:val="Heading2"/>
        <w:keepNext/>
        <w:spacing w:before="240" w:after="120"/>
      </w:pPr>
      <w:r>
        <w:t>SEO Requirements</w:t>
      </w:r>
    </w:p>
    <w:p>
      <w:pPr>
        <w:pStyle w:val="ListBullet"/>
        <w:spacing w:after="40" w:line="252" w:lineRule="auto"/>
      </w:pPr>
      <w:r>
        <w:t>Use one H1 per page and logical H2/H3 hierarchy.</w:t>
      </w:r>
    </w:p>
    <w:p>
      <w:pPr>
        <w:pStyle w:val="ListBullet"/>
        <w:spacing w:after="40" w:line="252" w:lineRule="auto"/>
      </w:pPr>
      <w:r>
        <w:t>Add unique meta title and meta description for every post.</w:t>
      </w:r>
    </w:p>
    <w:p>
      <w:pPr>
        <w:pStyle w:val="ListBullet"/>
        <w:spacing w:after="40" w:line="252" w:lineRule="auto"/>
      </w:pPr>
      <w:r>
        <w:t>Use canonical URLs for all article pages.</w:t>
      </w:r>
    </w:p>
    <w:p>
      <w:pPr>
        <w:pStyle w:val="ListBullet"/>
        <w:spacing w:after="40" w:line="252" w:lineRule="auto"/>
      </w:pPr>
      <w:r>
        <w:t>Add Open Graph and Twitter/X card metadata for better social sharing.</w:t>
      </w:r>
    </w:p>
    <w:p>
      <w:pPr>
        <w:pStyle w:val="ListBullet"/>
        <w:spacing w:after="40" w:line="252" w:lineRule="auto"/>
      </w:pPr>
      <w:r>
        <w:t>Add Article structured data in JSON-LD for individual article pages.</w:t>
      </w:r>
    </w:p>
    <w:p>
      <w:pPr>
        <w:pStyle w:val="ListBullet"/>
        <w:spacing w:after="40" w:line="252" w:lineRule="auto"/>
      </w:pPr>
      <w:r>
        <w:t>Use descriptive slugs and avoid dates in URLs unless needed.</w:t>
      </w:r>
    </w:p>
    <w:p>
      <w:pPr>
        <w:pStyle w:val="ListBullet"/>
        <w:spacing w:after="40" w:line="252" w:lineRule="auto"/>
      </w:pPr>
      <w:r>
        <w:t>Include internal links to relevant Hire’in service pages and related blog posts.</w:t>
      </w:r>
    </w:p>
    <w:p>
      <w:pPr>
        <w:pStyle w:val="ListBullet"/>
        <w:spacing w:after="40" w:line="252" w:lineRule="auto"/>
      </w:pPr>
      <w:r>
        <w:t>Use people-first content: practical guidance, real checklists, and clear audience value.</w:t>
      </w:r>
    </w:p>
    <w:p>
      <w:pPr>
        <w:spacing w:before="120" w:after="40"/>
      </w:pPr>
      <w:r>
        <w:rPr>
          <w:b/>
          <w:color w:val="123D3A"/>
        </w:rPr>
        <w:t>Article Schema Template</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w:t>
            </w:r>
          </w:p>
          <w:p>
            <w:pPr>
              <w:spacing w:after="0" w:line="240" w:lineRule="auto"/>
            </w:pPr>
            <w:r>
              <w:rPr>
                <w:rFonts w:ascii="Courier New" w:hAnsi="Courier New"/>
                <w:color w:val="111827"/>
                <w:sz w:val="16"/>
              </w:rPr>
              <w:t xml:space="preserve">  "@context": "https://schema.org",</w:t>
            </w:r>
          </w:p>
          <w:p>
            <w:pPr>
              <w:spacing w:after="0" w:line="240" w:lineRule="auto"/>
            </w:pPr>
            <w:r>
              <w:rPr>
                <w:rFonts w:ascii="Courier New" w:hAnsi="Courier New"/>
                <w:color w:val="111827"/>
                <w:sz w:val="16"/>
              </w:rPr>
              <w:t xml:space="preserve">  "@type": "Article",</w:t>
            </w:r>
          </w:p>
          <w:p>
            <w:pPr>
              <w:spacing w:after="0" w:line="240" w:lineRule="auto"/>
            </w:pPr>
            <w:r>
              <w:rPr>
                <w:rFonts w:ascii="Courier New" w:hAnsi="Courier New"/>
                <w:color w:val="111827"/>
                <w:sz w:val="16"/>
              </w:rPr>
              <w:t xml:space="preserve">  "headline": "{{title}}",</w:t>
            </w:r>
          </w:p>
          <w:p>
            <w:pPr>
              <w:spacing w:after="0" w:line="240" w:lineRule="auto"/>
            </w:pPr>
            <w:r>
              <w:rPr>
                <w:rFonts w:ascii="Courier New" w:hAnsi="Courier New"/>
                <w:color w:val="111827"/>
                <w:sz w:val="16"/>
              </w:rPr>
              <w:t xml:space="preserve">  "description": "{{metaDescription}}",</w:t>
            </w:r>
          </w:p>
          <w:p>
            <w:pPr>
              <w:spacing w:after="0" w:line="240" w:lineRule="auto"/>
            </w:pPr>
            <w:r>
              <w:rPr>
                <w:rFonts w:ascii="Courier New" w:hAnsi="Courier New"/>
                <w:color w:val="111827"/>
                <w:sz w:val="16"/>
              </w:rPr>
              <w:t xml:space="preserve">  "image": "{{featuredImageAbsoluteUrl}}",</w:t>
            </w:r>
          </w:p>
          <w:p>
            <w:pPr>
              <w:spacing w:after="0" w:line="240" w:lineRule="auto"/>
            </w:pPr>
            <w:r>
              <w:rPr>
                <w:rFonts w:ascii="Courier New" w:hAnsi="Courier New"/>
                <w:color w:val="111827"/>
                <w:sz w:val="16"/>
              </w:rPr>
              <w:t xml:space="preserve">  "author": {</w:t>
            </w:r>
          </w:p>
          <w:p>
            <w:pPr>
              <w:spacing w:after="0" w:line="240" w:lineRule="auto"/>
            </w:pPr>
            <w:r>
              <w:rPr>
                <w:rFonts w:ascii="Courier New" w:hAnsi="Courier New"/>
                <w:color w:val="111827"/>
                <w:sz w:val="16"/>
              </w:rPr>
              <w:t xml:space="preserve">    "@type": "Organization",</w:t>
            </w:r>
          </w:p>
          <w:p>
            <w:pPr>
              <w:spacing w:after="0" w:line="240" w:lineRule="auto"/>
            </w:pPr>
            <w:r>
              <w:rPr>
                <w:rFonts w:ascii="Courier New" w:hAnsi="Courier New"/>
                <w:color w:val="111827"/>
                <w:sz w:val="16"/>
              </w:rPr>
              <w:t xml:space="preserve">    "name": "Hire’in Solutions"</w:t>
            </w:r>
          </w:p>
          <w:p>
            <w:pPr>
              <w:spacing w:after="0" w:line="240" w:lineRule="auto"/>
            </w:pPr>
            <w:r>
              <w:rPr>
                <w:rFonts w:ascii="Courier New" w:hAnsi="Courier New"/>
                <w:color w:val="111827"/>
                <w:sz w:val="16"/>
              </w:rPr>
              <w:t xml:space="preserve">  },</w:t>
            </w:r>
          </w:p>
          <w:p>
            <w:pPr>
              <w:spacing w:after="0" w:line="240" w:lineRule="auto"/>
            </w:pPr>
            <w:r>
              <w:rPr>
                <w:rFonts w:ascii="Courier New" w:hAnsi="Courier New"/>
                <w:color w:val="111827"/>
                <w:sz w:val="16"/>
              </w:rPr>
              <w:t xml:space="preserve">  "publisher": {</w:t>
            </w:r>
          </w:p>
          <w:p>
            <w:pPr>
              <w:spacing w:after="0" w:line="240" w:lineRule="auto"/>
            </w:pPr>
            <w:r>
              <w:rPr>
                <w:rFonts w:ascii="Courier New" w:hAnsi="Courier New"/>
                <w:color w:val="111827"/>
                <w:sz w:val="16"/>
              </w:rPr>
              <w:t xml:space="preserve">    "@type": "Organization",</w:t>
            </w:r>
          </w:p>
          <w:p>
            <w:pPr>
              <w:spacing w:after="0" w:line="240" w:lineRule="auto"/>
            </w:pPr>
            <w:r>
              <w:rPr>
                <w:rFonts w:ascii="Courier New" w:hAnsi="Courier New"/>
                <w:color w:val="111827"/>
                <w:sz w:val="16"/>
              </w:rPr>
              <w:t xml:space="preserve">    "name": "Hire’in Solutions",</w:t>
            </w:r>
          </w:p>
          <w:p>
            <w:pPr>
              <w:spacing w:after="0" w:line="240" w:lineRule="auto"/>
            </w:pPr>
            <w:r>
              <w:rPr>
                <w:rFonts w:ascii="Courier New" w:hAnsi="Courier New"/>
                <w:color w:val="111827"/>
                <w:sz w:val="16"/>
              </w:rPr>
              <w:t xml:space="preserve">    "url": "https://www.hire-in.com"</w:t>
            </w:r>
          </w:p>
          <w:p>
            <w:pPr>
              <w:spacing w:after="0" w:line="240" w:lineRule="auto"/>
            </w:pPr>
            <w:r>
              <w:rPr>
                <w:rFonts w:ascii="Courier New" w:hAnsi="Courier New"/>
                <w:color w:val="111827"/>
                <w:sz w:val="16"/>
              </w:rPr>
              <w:t xml:space="preserve">  },</w:t>
            </w:r>
          </w:p>
          <w:p>
            <w:pPr>
              <w:spacing w:after="0" w:line="240" w:lineRule="auto"/>
            </w:pPr>
            <w:r>
              <w:rPr>
                <w:rFonts w:ascii="Courier New" w:hAnsi="Courier New"/>
                <w:color w:val="111827"/>
                <w:sz w:val="16"/>
              </w:rPr>
              <w:t xml:space="preserve">  "datePublished": "{{publishDate}}",</w:t>
            </w:r>
          </w:p>
          <w:p>
            <w:pPr>
              <w:spacing w:after="0" w:line="240" w:lineRule="auto"/>
            </w:pPr>
            <w:r>
              <w:rPr>
                <w:rFonts w:ascii="Courier New" w:hAnsi="Courier New"/>
                <w:color w:val="111827"/>
                <w:sz w:val="16"/>
              </w:rPr>
              <w:t xml:space="preserve">  "dateModified": "{{updatedDate}}",</w:t>
            </w:r>
          </w:p>
          <w:p>
            <w:pPr>
              <w:spacing w:after="0" w:line="240" w:lineRule="auto"/>
            </w:pPr>
            <w:r>
              <w:rPr>
                <w:rFonts w:ascii="Courier New" w:hAnsi="Courier New"/>
                <w:color w:val="111827"/>
                <w:sz w:val="16"/>
              </w:rPr>
              <w:t xml:space="preserve">  "mainEntityOfPage": "{{canonicalUrl}}"</w:t>
            </w:r>
          </w:p>
          <w:p>
            <w:pPr>
              <w:spacing w:after="0" w:line="240" w:lineRule="auto"/>
            </w:pPr>
            <w:r>
              <w:rPr>
                <w:rFonts w:ascii="Courier New" w:hAnsi="Courier New"/>
                <w:color w:val="111827"/>
                <w:sz w:val="16"/>
              </w:rPr>
              <w:t>}</w:t>
            </w:r>
          </w:p>
        </w:tc>
      </w:tr>
    </w:tbl>
    <w:p>
      <w:pPr>
        <w:spacing w:after="40"/>
      </w:pPr>
    </w:p>
    <w:p>
      <w:pPr>
        <w:pStyle w:val="Heading1"/>
        <w:keepNext/>
        <w:spacing w:before="240" w:after="120"/>
      </w:pPr>
      <w:r>
        <w:t>8. Publishing Workflow and Quality Standards</w:t>
      </w:r>
    </w:p>
    <w:p>
      <w:pPr>
        <w:pStyle w:val="Heading2"/>
        <w:keepNext/>
        <w:spacing w:before="240" w:after="120"/>
      </w:pPr>
      <w:r>
        <w:t>Daily Publishing SOP</w:t>
      </w:r>
    </w:p>
    <w:p>
      <w:pPr>
        <w:spacing w:after="40" w:line="252" w:lineRule="auto"/>
        <w:ind w:left="259" w:hanging="259"/>
      </w:pPr>
      <w:r>
        <w:rPr>
          <w:b/>
        </w:rPr>
        <w:t xml:space="preserve">1. </w:t>
      </w:r>
      <w:r>
        <w:t>Select article from the weekly calendar.</w:t>
      </w:r>
    </w:p>
    <w:p>
      <w:pPr>
        <w:spacing w:after="40" w:line="252" w:lineRule="auto"/>
        <w:ind w:left="259" w:hanging="259"/>
      </w:pPr>
      <w:r>
        <w:rPr>
          <w:b/>
        </w:rPr>
        <w:t xml:space="preserve">2. </w:t>
      </w:r>
      <w:r>
        <w:t>Confirm target audience and CTA before writing.</w:t>
      </w:r>
    </w:p>
    <w:p>
      <w:pPr>
        <w:spacing w:after="40" w:line="252" w:lineRule="auto"/>
        <w:ind w:left="259" w:hanging="259"/>
      </w:pPr>
      <w:r>
        <w:rPr>
          <w:b/>
        </w:rPr>
        <w:t xml:space="preserve">3. </w:t>
      </w:r>
      <w:r>
        <w:t>Write article with practical sections, not generic statements.</w:t>
      </w:r>
    </w:p>
    <w:p>
      <w:pPr>
        <w:spacing w:after="40" w:line="252" w:lineRule="auto"/>
        <w:ind w:left="259" w:hanging="259"/>
      </w:pPr>
      <w:r>
        <w:rPr>
          <w:b/>
        </w:rPr>
        <w:t xml:space="preserve">4. </w:t>
      </w:r>
      <w:r>
        <w:t>Add one checklist or action-step section.</w:t>
      </w:r>
    </w:p>
    <w:p>
      <w:pPr>
        <w:spacing w:after="40" w:line="252" w:lineRule="auto"/>
        <w:ind w:left="259" w:hanging="259"/>
      </w:pPr>
      <w:r>
        <w:rPr>
          <w:b/>
        </w:rPr>
        <w:t xml:space="preserve">5. </w:t>
      </w:r>
      <w:r>
        <w:t>Add Hire’in Perspective section.</w:t>
      </w:r>
    </w:p>
    <w:p>
      <w:pPr>
        <w:spacing w:after="40" w:line="252" w:lineRule="auto"/>
        <w:ind w:left="259" w:hanging="259"/>
      </w:pPr>
      <w:r>
        <w:rPr>
          <w:b/>
        </w:rPr>
        <w:t xml:space="preserve">6. </w:t>
      </w:r>
      <w:r>
        <w:t>Add SEO fields: slug, meta title, meta description, category, tags, image alt text.</w:t>
      </w:r>
    </w:p>
    <w:p>
      <w:pPr>
        <w:spacing w:after="40" w:line="252" w:lineRule="auto"/>
        <w:ind w:left="259" w:hanging="259"/>
      </w:pPr>
      <w:r>
        <w:rPr>
          <w:b/>
        </w:rPr>
        <w:t xml:space="preserve">7. </w:t>
      </w:r>
      <w:r>
        <w:t>Review for compliance: no exaggerated claims, no confidential client details, no unsupported promises.</w:t>
      </w:r>
    </w:p>
    <w:p>
      <w:pPr>
        <w:spacing w:after="40" w:line="252" w:lineRule="auto"/>
        <w:ind w:left="259" w:hanging="259"/>
      </w:pPr>
      <w:r>
        <w:rPr>
          <w:b/>
        </w:rPr>
        <w:t xml:space="preserve">8. </w:t>
      </w:r>
      <w:r>
        <w:t>Publish and test the page on desktop and mobile.</w:t>
      </w:r>
    </w:p>
    <w:p>
      <w:pPr>
        <w:spacing w:after="40" w:line="252" w:lineRule="auto"/>
        <w:ind w:left="259" w:hanging="259"/>
      </w:pPr>
      <w:r>
        <w:rPr>
          <w:b/>
        </w:rPr>
        <w:t xml:space="preserve">9. </w:t>
      </w:r>
      <w:r>
        <w:t>Share on LinkedIn with a short executive-style caption.</w:t>
      </w:r>
    </w:p>
    <w:p>
      <w:pPr>
        <w:pStyle w:val="Heading2"/>
        <w:keepNext/>
        <w:spacing w:before="240" w:after="120"/>
      </w:pPr>
      <w:r>
        <w:t>Quality Checklist Before Publishing</w:t>
      </w:r>
    </w:p>
    <w:p>
      <w:pPr>
        <w:pStyle w:val="ListBullet"/>
        <w:spacing w:after="40" w:line="252" w:lineRule="auto"/>
      </w:pPr>
      <w:r>
        <w:t>Does the article help a specific audience?</w:t>
      </w:r>
    </w:p>
    <w:p>
      <w:pPr>
        <w:pStyle w:val="ListBullet"/>
        <w:spacing w:after="40" w:line="252" w:lineRule="auto"/>
      </w:pPr>
      <w:r>
        <w:t>Is the first paragraph clear and useful?</w:t>
      </w:r>
    </w:p>
    <w:p>
      <w:pPr>
        <w:pStyle w:val="ListBullet"/>
        <w:spacing w:after="40" w:line="252" w:lineRule="auto"/>
      </w:pPr>
      <w:r>
        <w:t>Does the article include a practical checklist or takeaway?</w:t>
      </w:r>
    </w:p>
    <w:p>
      <w:pPr>
        <w:pStyle w:val="ListBullet"/>
        <w:spacing w:after="40" w:line="252" w:lineRule="auto"/>
      </w:pPr>
      <w:r>
        <w:t>Is there a relevant CTA?</w:t>
      </w:r>
    </w:p>
    <w:p>
      <w:pPr>
        <w:pStyle w:val="ListBullet"/>
        <w:spacing w:after="40" w:line="252" w:lineRule="auto"/>
      </w:pPr>
      <w:r>
        <w:t>Are facts sourced if they reference market data?</w:t>
      </w:r>
    </w:p>
    <w:p>
      <w:pPr>
        <w:pStyle w:val="ListBullet"/>
        <w:spacing w:after="40" w:line="252" w:lineRule="auto"/>
      </w:pPr>
      <w:r>
        <w:t>Is the article aligned with Hire’in’s tone and services?</w:t>
      </w:r>
    </w:p>
    <w:p>
      <w:pPr>
        <w:pStyle w:val="ListBullet"/>
        <w:spacing w:after="40" w:line="252" w:lineRule="auto"/>
      </w:pPr>
      <w:r>
        <w:t>Are titles and meta descriptions unique?</w:t>
      </w:r>
    </w:p>
    <w:p>
      <w:pPr>
        <w:pStyle w:val="ListBullet"/>
        <w:spacing w:after="40" w:line="252" w:lineRule="auto"/>
      </w:pPr>
      <w:r>
        <w:t>Is the post mobile-friendly?</w:t>
      </w:r>
    </w:p>
    <w:p>
      <w:pPr>
        <w:pStyle w:val="ListBullet"/>
        <w:spacing w:after="40" w:line="252" w:lineRule="auto"/>
      </w:pPr>
      <w:r>
        <w:t>Do all links work?</w:t>
      </w:r>
    </w:p>
    <w:p>
      <w:pPr>
        <w:pStyle w:val="Heading2"/>
        <w:keepNext/>
        <w:spacing w:before="240" w:after="120"/>
      </w:pPr>
      <w:r>
        <w:t>LinkedIn Repurposing Format</w:t>
      </w:r>
    </w:p>
    <w:p>
      <w:pPr>
        <w:spacing w:before="120" w:after="40"/>
      </w:pPr>
      <w:r>
        <w:rPr>
          <w:b/>
          <w:color w:val="123D3A"/>
        </w:rPr>
        <w:t>Example LinkedIn Caption</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Hiring speed matters, but speed without qualification creates rework.</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In our latest Hire’in Insights article, we explain why staffing partners need to balance fast sourcing with better intake, candidate qualification, documentation readiness, and follow-through.</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Read the full article: [link]</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#Staffing #TalentAcquisition #Recruiting #Hiring #HireInInsights</w:t>
            </w:r>
          </w:p>
        </w:tc>
      </w:tr>
    </w:tbl>
    <w:p>
      <w:pPr>
        <w:spacing w:after="40"/>
      </w:pPr>
    </w:p>
    <w:p>
      <w:pPr>
        <w:pStyle w:val="Heading1"/>
        <w:keepNext/>
        <w:spacing w:before="240" w:after="120"/>
      </w:pPr>
      <w:r>
        <w:t>9. Replit Build Prompt</w:t>
      </w:r>
    </w:p>
    <w:tbl>
      <w:tblPr>
        <w:tblW w:type="auto" w:w="0"/>
        <w:jc w:val="center"/>
        <w:tblLook w:firstColumn="1" w:firstRow="1" w:lastColumn="0" w:lastRow="0" w:noHBand="0" w:noVBand="1" w:val="04A0"/>
      </w:tblPr>
      <w:tblGrid>
        <w:gridCol w:w="10282"/>
      </w:tblGrid>
      <w:tr>
        <w:tc>
          <w:tcPr>
            <w:tcW w:type="dxa" w:w="10282"/>
            <w:shd w:fill="EEF6F5"/>
            <w:tcBorders>
              <w:top w:sz="8" w:val="single" w:color="C6922D"/>
              <w:start w:sz="8" w:val="single" w:color="C6922D"/>
              <w:bottom w:sz="8" w:val="single" w:color="C6922D"/>
              <w:end w:sz="8" w:val="single" w:color="C6922D"/>
            </w:tcBorders>
          </w:tcPr>
          <w:p>
            <w:pPr>
              <w:spacing w:after="40"/>
            </w:pPr>
            <w:r/>
            <w:r>
              <w:rPr>
                <w:b/>
                <w:color w:val="123D3A"/>
                <w:sz w:val="20"/>
              </w:rPr>
              <w:t>Use this as the main Replit/Codex prompt</w:t>
            </w:r>
          </w:p>
          <w:p>
            <w:pPr>
              <w:spacing w:after="0"/>
            </w:pPr>
            <w:r>
              <w:rPr>
                <w:color w:val="1F2933"/>
                <w:sz w:val="18"/>
              </w:rPr>
              <w:t>Paste the following prompt into Replit after opening the existing Hire’in website project. The prompt is written to prevent unnecessary rewrites and protect existing pages, routes, styling, and functionality.</w:t>
            </w:r>
          </w:p>
        </w:tc>
      </w:tr>
    </w:tbl>
    <w:p>
      <w:pPr>
        <w:spacing w:before="120" w:after="40"/>
      </w:pPr>
      <w:r>
        <w:rPr>
          <w:b/>
          <w:color w:val="123D3A"/>
        </w:rPr>
        <w:t>Main Replit Implementation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You are a senior full-stack web architect and careful production engineer. I need you to add a new public blog/insights section to the existing Hire’in Solutions website without breaking any existing pages, routes, styles, assets, forms, APIs, or deployment configuration.</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Project context:</w:t>
            </w:r>
          </w:p>
          <w:p>
            <w:pPr>
              <w:spacing w:after="0" w:line="240" w:lineRule="auto"/>
            </w:pPr>
            <w:r>
              <w:rPr>
                <w:rFonts w:ascii="Courier New" w:hAnsi="Courier New"/>
                <w:color w:val="111827"/>
                <w:sz w:val="16"/>
              </w:rPr>
              <w:t>- Company: Hire’in Solutions</w:t>
            </w:r>
          </w:p>
          <w:p>
            <w:pPr>
              <w:spacing w:after="0" w:line="240" w:lineRule="auto"/>
            </w:pPr>
            <w:r>
              <w:rPr>
                <w:rFonts w:ascii="Courier New" w:hAnsi="Courier New"/>
                <w:color w:val="111827"/>
                <w:sz w:val="16"/>
              </w:rPr>
              <w:t>- Website: hire-in.com</w:t>
            </w:r>
          </w:p>
          <w:p>
            <w:pPr>
              <w:spacing w:after="0" w:line="240" w:lineRule="auto"/>
            </w:pPr>
            <w:r>
              <w:rPr>
                <w:rFonts w:ascii="Courier New" w:hAnsi="Courier New"/>
                <w:color w:val="111827"/>
                <w:sz w:val="16"/>
              </w:rPr>
              <w:t>- New section name: Hire’in Insights</w:t>
            </w:r>
          </w:p>
          <w:p>
            <w:pPr>
              <w:spacing w:after="0" w:line="240" w:lineRule="auto"/>
            </w:pPr>
            <w:r>
              <w:rPr>
                <w:rFonts w:ascii="Courier New" w:hAnsi="Courier New"/>
                <w:color w:val="111827"/>
                <w:sz w:val="16"/>
              </w:rPr>
              <w:t>- Purpose: Publish daily staffing, recruiting, AI hiring, healthcare staffing, IT staffing, employer, recruiter, and candidate guidance.</w:t>
            </w:r>
          </w:p>
          <w:p>
            <w:pPr>
              <w:spacing w:after="0" w:line="240" w:lineRule="auto"/>
            </w:pPr>
            <w:r>
              <w:rPr>
                <w:rFonts w:ascii="Courier New" w:hAnsi="Courier New"/>
                <w:color w:val="111827"/>
                <w:sz w:val="16"/>
              </w:rPr>
              <w:t>- Tone: professional, practical, semi-formal, helpful, not overly sales-heavy.</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Critical instruction:</w:t>
            </w:r>
          </w:p>
          <w:p>
            <w:pPr>
              <w:spacing w:after="0" w:line="240" w:lineRule="auto"/>
            </w:pPr>
            <w:r>
              <w:rPr>
                <w:rFonts w:ascii="Courier New" w:hAnsi="Courier New"/>
                <w:color w:val="111827"/>
                <w:sz w:val="16"/>
              </w:rPr>
              <w:t>Before changing anything, inspect the current codebase structure, framework, routing, styling system, components, assets, and build commands. Reuse existing layout, header, footer, buttons, typography, color tokens, route conventions, and card styles wherever possible. Do not replace the existing website architecture. Do not refactor unrelated files. Do not introduce a new framework. Do not add database migrations for this MVP unless the project already has a CMS/blog database pattern.</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Implementation objective:</w:t>
            </w:r>
          </w:p>
          <w:p>
            <w:pPr>
              <w:spacing w:after="0" w:line="240" w:lineRule="auto"/>
            </w:pPr>
            <w:r>
              <w:rPr>
                <w:rFonts w:ascii="Courier New" w:hAnsi="Courier New"/>
                <w:color w:val="111827"/>
                <w:sz w:val="16"/>
              </w:rPr>
              <w:t>Create a clean, responsive, SEO-ready public Insights section with:</w:t>
            </w:r>
          </w:p>
          <w:p>
            <w:pPr>
              <w:spacing w:after="0" w:line="240" w:lineRule="auto"/>
            </w:pPr>
            <w:r>
              <w:rPr>
                <w:rFonts w:ascii="Courier New" w:hAnsi="Courier New"/>
                <w:color w:val="111827"/>
                <w:sz w:val="16"/>
              </w:rPr>
              <w:t>1. /insights landing page</w:t>
            </w:r>
          </w:p>
          <w:p>
            <w:pPr>
              <w:spacing w:after="0" w:line="240" w:lineRule="auto"/>
            </w:pPr>
            <w:r>
              <w:rPr>
                <w:rFonts w:ascii="Courier New" w:hAnsi="Courier New"/>
                <w:color w:val="111827"/>
                <w:sz w:val="16"/>
              </w:rPr>
              <w:t>2. /insights/[slug] individual article pages</w:t>
            </w:r>
          </w:p>
          <w:p>
            <w:pPr>
              <w:spacing w:after="0" w:line="240" w:lineRule="auto"/>
            </w:pPr>
            <w:r>
              <w:rPr>
                <w:rFonts w:ascii="Courier New" w:hAnsi="Courier New"/>
                <w:color w:val="111827"/>
                <w:sz w:val="16"/>
              </w:rPr>
              <w:t>3. Category filtering on the landing page</w:t>
            </w:r>
          </w:p>
          <w:p>
            <w:pPr>
              <w:spacing w:after="0" w:line="240" w:lineRule="auto"/>
            </w:pPr>
            <w:r>
              <w:rPr>
                <w:rFonts w:ascii="Courier New" w:hAnsi="Courier New"/>
                <w:color w:val="111827"/>
                <w:sz w:val="16"/>
              </w:rPr>
              <w:t>4. Featured article section</w:t>
            </w:r>
          </w:p>
          <w:p>
            <w:pPr>
              <w:spacing w:after="0" w:line="240" w:lineRule="auto"/>
            </w:pPr>
            <w:r>
              <w:rPr>
                <w:rFonts w:ascii="Courier New" w:hAnsi="Courier New"/>
                <w:color w:val="111827"/>
                <w:sz w:val="16"/>
              </w:rPr>
              <w:t>5. Blog cards with category, title, excerpt, author, date, read time, image, and Read More link</w:t>
            </w:r>
          </w:p>
          <w:p>
            <w:pPr>
              <w:spacing w:after="0" w:line="240" w:lineRule="auto"/>
            </w:pPr>
            <w:r>
              <w:rPr>
                <w:rFonts w:ascii="Courier New" w:hAnsi="Courier New"/>
                <w:color w:val="111827"/>
                <w:sz w:val="16"/>
              </w:rPr>
              <w:t>6. Related articles on individual article pages</w:t>
            </w:r>
          </w:p>
          <w:p>
            <w:pPr>
              <w:spacing w:after="0" w:line="240" w:lineRule="auto"/>
            </w:pPr>
            <w:r>
              <w:rPr>
                <w:rFonts w:ascii="Courier New" w:hAnsi="Courier New"/>
                <w:color w:val="111827"/>
                <w:sz w:val="16"/>
              </w:rPr>
              <w:t>7. CTA blocks connected to Hire’in staffing services</w:t>
            </w:r>
          </w:p>
          <w:p>
            <w:pPr>
              <w:spacing w:after="0" w:line="240" w:lineRule="auto"/>
            </w:pPr>
            <w:r>
              <w:rPr>
                <w:rFonts w:ascii="Courier New" w:hAnsi="Courier New"/>
                <w:color w:val="111827"/>
                <w:sz w:val="16"/>
              </w:rPr>
              <w:t>8. SEO metadata and Article JSON-LD structured data</w:t>
            </w:r>
          </w:p>
          <w:p>
            <w:pPr>
              <w:spacing w:after="0" w:line="240" w:lineRule="auto"/>
            </w:pPr>
            <w:r>
              <w:rPr>
                <w:rFonts w:ascii="Courier New" w:hAnsi="Courier New"/>
                <w:color w:val="111827"/>
                <w:sz w:val="16"/>
              </w:rPr>
              <w:t>9. Mobile responsive layout</w:t>
            </w:r>
          </w:p>
          <w:p>
            <w:pPr>
              <w:spacing w:after="0" w:line="240" w:lineRule="auto"/>
            </w:pPr>
            <w:r>
              <w:rPr>
                <w:rFonts w:ascii="Courier New" w:hAnsi="Courier New"/>
                <w:color w:val="111827"/>
                <w:sz w:val="16"/>
              </w:rPr>
              <w:t>10. Accessible images and semantic HTML</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Recommended categories:</w:t>
            </w:r>
          </w:p>
          <w:p>
            <w:pPr>
              <w:spacing w:after="0" w:line="240" w:lineRule="auto"/>
            </w:pPr>
            <w:r>
              <w:rPr>
                <w:rFonts w:ascii="Courier New" w:hAnsi="Courier New"/>
                <w:color w:val="111827"/>
                <w:sz w:val="16"/>
              </w:rPr>
              <w:t>- Staffing Market Insights</w:t>
            </w:r>
          </w:p>
          <w:p>
            <w:pPr>
              <w:spacing w:after="0" w:line="240" w:lineRule="auto"/>
            </w:pPr>
            <w:r>
              <w:rPr>
                <w:rFonts w:ascii="Courier New" w:hAnsi="Courier New"/>
                <w:color w:val="111827"/>
                <w:sz w:val="16"/>
              </w:rPr>
              <w:t>- Employer Hiring Guide</w:t>
            </w:r>
          </w:p>
          <w:p>
            <w:pPr>
              <w:spacing w:after="0" w:line="240" w:lineRule="auto"/>
            </w:pPr>
            <w:r>
              <w:rPr>
                <w:rFonts w:ascii="Courier New" w:hAnsi="Courier New"/>
                <w:color w:val="111827"/>
                <w:sz w:val="16"/>
              </w:rPr>
              <w:t>- Recruiter Playbook</w:t>
            </w:r>
          </w:p>
          <w:p>
            <w:pPr>
              <w:spacing w:after="0" w:line="240" w:lineRule="auto"/>
            </w:pPr>
            <w:r>
              <w:rPr>
                <w:rFonts w:ascii="Courier New" w:hAnsi="Courier New"/>
                <w:color w:val="111827"/>
                <w:sz w:val="16"/>
              </w:rPr>
              <w:t>- Candidate Career Hub</w:t>
            </w:r>
          </w:p>
          <w:p>
            <w:pPr>
              <w:spacing w:after="0" w:line="240" w:lineRule="auto"/>
            </w:pPr>
            <w:r>
              <w:rPr>
                <w:rFonts w:ascii="Courier New" w:hAnsi="Courier New"/>
                <w:color w:val="111827"/>
                <w:sz w:val="16"/>
              </w:rPr>
              <w:t>- AI in Hiring</w:t>
            </w:r>
          </w:p>
          <w:p>
            <w:pPr>
              <w:spacing w:after="0" w:line="240" w:lineRule="auto"/>
            </w:pPr>
            <w:r>
              <w:rPr>
                <w:rFonts w:ascii="Courier New" w:hAnsi="Courier New"/>
                <w:color w:val="111827"/>
                <w:sz w:val="16"/>
              </w:rPr>
              <w:t>- Healthcare Staffing</w:t>
            </w:r>
          </w:p>
          <w:p>
            <w:pPr>
              <w:spacing w:after="0" w:line="240" w:lineRule="auto"/>
            </w:pPr>
            <w:r>
              <w:rPr>
                <w:rFonts w:ascii="Courier New" w:hAnsi="Courier New"/>
                <w:color w:val="111827"/>
                <w:sz w:val="16"/>
              </w:rPr>
              <w:t>- IT Staffing</w:t>
            </w:r>
          </w:p>
          <w:p>
            <w:pPr>
              <w:spacing w:after="0" w:line="240" w:lineRule="auto"/>
            </w:pPr>
            <w:r>
              <w:rPr>
                <w:rFonts w:ascii="Courier New" w:hAnsi="Courier New"/>
                <w:color w:val="111827"/>
                <w:sz w:val="16"/>
              </w:rPr>
              <w:t>- Hire’in Updates</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Data approach:</w:t>
            </w:r>
          </w:p>
          <w:p>
            <w:pPr>
              <w:spacing w:after="0" w:line="240" w:lineRule="auto"/>
            </w:pPr>
            <w:r>
              <w:rPr>
                <w:rFonts w:ascii="Courier New" w:hAnsi="Courier New"/>
                <w:color w:val="111827"/>
                <w:sz w:val="16"/>
              </w:rPr>
              <w:t>For the first version, prefer a simple file-based data model using the project’s existing language and conventions. If the site is React/TypeScript, create something like src/data/insightsPosts.ts. If the site uses Next.js, use the existing app/pages routing pattern. If the site uses Markdown/MDX already, reuse that. Keep the implementation simple and maintainable.</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Each post should support these fields:</w:t>
            </w:r>
          </w:p>
          <w:p>
            <w:pPr>
              <w:spacing w:after="0" w:line="240" w:lineRule="auto"/>
            </w:pPr>
            <w:r>
              <w:rPr>
                <w:rFonts w:ascii="Courier New" w:hAnsi="Courier New"/>
                <w:color w:val="111827"/>
                <w:sz w:val="16"/>
              </w:rPr>
              <w:t>- title</w:t>
            </w:r>
          </w:p>
          <w:p>
            <w:pPr>
              <w:spacing w:after="0" w:line="240" w:lineRule="auto"/>
            </w:pPr>
            <w:r>
              <w:rPr>
                <w:rFonts w:ascii="Courier New" w:hAnsi="Courier New"/>
                <w:color w:val="111827"/>
                <w:sz w:val="16"/>
              </w:rPr>
              <w:t>- slug</w:t>
            </w:r>
          </w:p>
          <w:p>
            <w:pPr>
              <w:spacing w:after="0" w:line="240" w:lineRule="auto"/>
            </w:pPr>
            <w:r>
              <w:rPr>
                <w:rFonts w:ascii="Courier New" w:hAnsi="Courier New"/>
                <w:color w:val="111827"/>
                <w:sz w:val="16"/>
              </w:rPr>
              <w:t>- metaTitle</w:t>
            </w:r>
          </w:p>
          <w:p>
            <w:pPr>
              <w:spacing w:after="0" w:line="240" w:lineRule="auto"/>
            </w:pPr>
            <w:r>
              <w:rPr>
                <w:rFonts w:ascii="Courier New" w:hAnsi="Courier New"/>
                <w:color w:val="111827"/>
                <w:sz w:val="16"/>
              </w:rPr>
              <w:t>- metaDescription</w:t>
            </w:r>
          </w:p>
          <w:p>
            <w:pPr>
              <w:spacing w:after="0" w:line="240" w:lineRule="auto"/>
            </w:pPr>
            <w:r>
              <w:rPr>
                <w:rFonts w:ascii="Courier New" w:hAnsi="Courier New"/>
                <w:color w:val="111827"/>
                <w:sz w:val="16"/>
              </w:rPr>
              <w:t>- category</w:t>
            </w:r>
          </w:p>
          <w:p>
            <w:pPr>
              <w:spacing w:after="0" w:line="240" w:lineRule="auto"/>
            </w:pPr>
            <w:r>
              <w:rPr>
                <w:rFonts w:ascii="Courier New" w:hAnsi="Courier New"/>
                <w:color w:val="111827"/>
                <w:sz w:val="16"/>
              </w:rPr>
              <w:t>- audience</w:t>
            </w:r>
          </w:p>
          <w:p>
            <w:pPr>
              <w:spacing w:after="0" w:line="240" w:lineRule="auto"/>
            </w:pPr>
            <w:r>
              <w:rPr>
                <w:rFonts w:ascii="Courier New" w:hAnsi="Courier New"/>
                <w:color w:val="111827"/>
                <w:sz w:val="16"/>
              </w:rPr>
              <w:t>- industry</w:t>
            </w:r>
          </w:p>
          <w:p>
            <w:pPr>
              <w:spacing w:after="0" w:line="240" w:lineRule="auto"/>
            </w:pPr>
            <w:r>
              <w:rPr>
                <w:rFonts w:ascii="Courier New" w:hAnsi="Courier New"/>
                <w:color w:val="111827"/>
                <w:sz w:val="16"/>
              </w:rPr>
              <w:t>- tags</w:t>
            </w:r>
          </w:p>
          <w:p>
            <w:pPr>
              <w:spacing w:after="0" w:line="240" w:lineRule="auto"/>
            </w:pPr>
            <w:r>
              <w:rPr>
                <w:rFonts w:ascii="Courier New" w:hAnsi="Courier New"/>
                <w:color w:val="111827"/>
                <w:sz w:val="16"/>
              </w:rPr>
              <w:t>- author</w:t>
            </w:r>
          </w:p>
          <w:p>
            <w:pPr>
              <w:spacing w:after="0" w:line="240" w:lineRule="auto"/>
            </w:pPr>
            <w:r>
              <w:rPr>
                <w:rFonts w:ascii="Courier New" w:hAnsi="Courier New"/>
                <w:color w:val="111827"/>
                <w:sz w:val="16"/>
              </w:rPr>
              <w:t>- publishDate</w:t>
            </w:r>
          </w:p>
          <w:p>
            <w:pPr>
              <w:spacing w:after="0" w:line="240" w:lineRule="auto"/>
            </w:pPr>
            <w:r>
              <w:rPr>
                <w:rFonts w:ascii="Courier New" w:hAnsi="Courier New"/>
                <w:color w:val="111827"/>
                <w:sz w:val="16"/>
              </w:rPr>
              <w:t>- updatedDate</w:t>
            </w:r>
          </w:p>
          <w:p>
            <w:pPr>
              <w:spacing w:after="0" w:line="240" w:lineRule="auto"/>
            </w:pPr>
            <w:r>
              <w:rPr>
                <w:rFonts w:ascii="Courier New" w:hAnsi="Courier New"/>
                <w:color w:val="111827"/>
                <w:sz w:val="16"/>
              </w:rPr>
              <w:t>- featuredImage</w:t>
            </w:r>
          </w:p>
          <w:p>
            <w:pPr>
              <w:spacing w:after="0" w:line="240" w:lineRule="auto"/>
            </w:pPr>
            <w:r>
              <w:rPr>
                <w:rFonts w:ascii="Courier New" w:hAnsi="Courier New"/>
                <w:color w:val="111827"/>
                <w:sz w:val="16"/>
              </w:rPr>
              <w:t>- imageAlt</w:t>
            </w:r>
          </w:p>
          <w:p>
            <w:pPr>
              <w:spacing w:after="0" w:line="240" w:lineRule="auto"/>
            </w:pPr>
            <w:r>
              <w:rPr>
                <w:rFonts w:ascii="Courier New" w:hAnsi="Courier New"/>
                <w:color w:val="111827"/>
                <w:sz w:val="16"/>
              </w:rPr>
              <w:t>- excerpt</w:t>
            </w:r>
          </w:p>
          <w:p>
            <w:pPr>
              <w:spacing w:after="0" w:line="240" w:lineRule="auto"/>
            </w:pPr>
            <w:r>
              <w:rPr>
                <w:rFonts w:ascii="Courier New" w:hAnsi="Courier New"/>
                <w:color w:val="111827"/>
                <w:sz w:val="16"/>
              </w:rPr>
              <w:t>- readTime</w:t>
            </w:r>
          </w:p>
          <w:p>
            <w:pPr>
              <w:spacing w:after="0" w:line="240" w:lineRule="auto"/>
            </w:pPr>
            <w:r>
              <w:rPr>
                <w:rFonts w:ascii="Courier New" w:hAnsi="Courier New"/>
                <w:color w:val="111827"/>
                <w:sz w:val="16"/>
              </w:rPr>
              <w:t>- content sections</w:t>
            </w:r>
          </w:p>
          <w:p>
            <w:pPr>
              <w:spacing w:after="0" w:line="240" w:lineRule="auto"/>
            </w:pPr>
            <w:r>
              <w:rPr>
                <w:rFonts w:ascii="Courier New" w:hAnsi="Courier New"/>
                <w:color w:val="111827"/>
                <w:sz w:val="16"/>
              </w:rPr>
              <w:t>- checklist/key takeaways</w:t>
            </w:r>
          </w:p>
          <w:p>
            <w:pPr>
              <w:spacing w:after="0" w:line="240" w:lineRule="auto"/>
            </w:pPr>
            <w:r>
              <w:rPr>
                <w:rFonts w:ascii="Courier New" w:hAnsi="Courier New"/>
                <w:color w:val="111827"/>
                <w:sz w:val="16"/>
              </w:rPr>
              <w:t>- ctaTitle</w:t>
            </w:r>
          </w:p>
          <w:p>
            <w:pPr>
              <w:spacing w:after="0" w:line="240" w:lineRule="auto"/>
            </w:pPr>
            <w:r>
              <w:rPr>
                <w:rFonts w:ascii="Courier New" w:hAnsi="Courier New"/>
                <w:color w:val="111827"/>
                <w:sz w:val="16"/>
              </w:rPr>
              <w:t>- ctaDescription</w:t>
            </w:r>
          </w:p>
          <w:p>
            <w:pPr>
              <w:spacing w:after="0" w:line="240" w:lineRule="auto"/>
            </w:pPr>
            <w:r>
              <w:rPr>
                <w:rFonts w:ascii="Courier New" w:hAnsi="Courier New"/>
                <w:color w:val="111827"/>
                <w:sz w:val="16"/>
              </w:rPr>
              <w:t>- ctaButtonText</w:t>
            </w:r>
          </w:p>
          <w:p>
            <w:pPr>
              <w:spacing w:after="0" w:line="240" w:lineRule="auto"/>
            </w:pPr>
            <w:r>
              <w:rPr>
                <w:rFonts w:ascii="Courier New" w:hAnsi="Courier New"/>
                <w:color w:val="111827"/>
                <w:sz w:val="16"/>
              </w:rPr>
              <w:t>- ctaButtonLink</w:t>
            </w:r>
          </w:p>
          <w:p>
            <w:pPr>
              <w:spacing w:after="0" w:line="240" w:lineRule="auto"/>
            </w:pPr>
            <w:r>
              <w:rPr>
                <w:rFonts w:ascii="Courier New" w:hAnsi="Courier New"/>
                <w:color w:val="111827"/>
                <w:sz w:val="16"/>
              </w:rPr>
              <w:t>- relatedPosts</w:t>
            </w:r>
          </w:p>
          <w:p>
            <w:pPr>
              <w:spacing w:after="0" w:line="240" w:lineRule="auto"/>
            </w:pPr>
            <w:r>
              <w:rPr>
                <w:rFonts w:ascii="Courier New" w:hAnsi="Courier New"/>
                <w:color w:val="111827"/>
                <w:sz w:val="16"/>
              </w:rPr>
              <w:t>- featured boolean</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Create the first 7 posts using the following titles and slugs:</w:t>
            </w:r>
          </w:p>
          <w:p>
            <w:pPr>
              <w:spacing w:after="0" w:line="240" w:lineRule="auto"/>
            </w:pPr>
            <w:r>
              <w:rPr>
                <w:rFonts w:ascii="Courier New" w:hAnsi="Courier New"/>
                <w:color w:val="111827"/>
                <w:sz w:val="16"/>
              </w:rPr>
              <w:t>1. The 2026 Staffing Landscape: Why Speed Alone Is No Longer Enough</w:t>
            </w:r>
          </w:p>
          <w:p>
            <w:pPr>
              <w:spacing w:after="0" w:line="240" w:lineRule="auto"/>
            </w:pPr>
            <w:r>
              <w:rPr>
                <w:rFonts w:ascii="Courier New" w:hAnsi="Courier New"/>
                <w:color w:val="111827"/>
                <w:sz w:val="16"/>
              </w:rPr>
              <w:t xml:space="preserve">   slug: 2026-staffing-landscape-speed-quality</w:t>
            </w:r>
          </w:p>
          <w:p>
            <w:pPr>
              <w:spacing w:after="0" w:line="240" w:lineRule="auto"/>
            </w:pPr>
            <w:r>
              <w:rPr>
                <w:rFonts w:ascii="Courier New" w:hAnsi="Courier New"/>
                <w:color w:val="111827"/>
                <w:sz w:val="16"/>
              </w:rPr>
              <w:t xml:space="preserve">   category: Staffing Market Insights</w:t>
            </w:r>
          </w:p>
          <w:p>
            <w:pPr>
              <w:spacing w:after="0" w:line="240" w:lineRule="auto"/>
            </w:pPr>
            <w:r>
              <w:rPr>
                <w:rFonts w:ascii="Courier New" w:hAnsi="Courier New"/>
                <w:color w:val="111827"/>
                <w:sz w:val="16"/>
              </w:rPr>
              <w:t>2. How Companies Can Reduce Bad Submissions Without Slowing Down Hiring</w:t>
            </w:r>
          </w:p>
          <w:p>
            <w:pPr>
              <w:spacing w:after="0" w:line="240" w:lineRule="auto"/>
            </w:pPr>
            <w:r>
              <w:rPr>
                <w:rFonts w:ascii="Courier New" w:hAnsi="Courier New"/>
                <w:color w:val="111827"/>
                <w:sz w:val="16"/>
              </w:rPr>
              <w:t xml:space="preserve">   slug: reduce-bad-candidate-submissions</w:t>
            </w:r>
          </w:p>
          <w:p>
            <w:pPr>
              <w:spacing w:after="0" w:line="240" w:lineRule="auto"/>
            </w:pPr>
            <w:r>
              <w:rPr>
                <w:rFonts w:ascii="Courier New" w:hAnsi="Courier New"/>
                <w:color w:val="111827"/>
                <w:sz w:val="16"/>
              </w:rPr>
              <w:t xml:space="preserve">   category: Employer Hiring Guide</w:t>
            </w:r>
          </w:p>
          <w:p>
            <w:pPr>
              <w:spacing w:after="0" w:line="240" w:lineRule="auto"/>
            </w:pPr>
            <w:r>
              <w:rPr>
                <w:rFonts w:ascii="Courier New" w:hAnsi="Courier New"/>
                <w:color w:val="111827"/>
                <w:sz w:val="16"/>
              </w:rPr>
              <w:t>3. Recruiter Playbook: How to Qualify Candidates Before You Submit Them</w:t>
            </w:r>
          </w:p>
          <w:p>
            <w:pPr>
              <w:spacing w:after="0" w:line="240" w:lineRule="auto"/>
            </w:pPr>
            <w:r>
              <w:rPr>
                <w:rFonts w:ascii="Courier New" w:hAnsi="Courier New"/>
                <w:color w:val="111827"/>
                <w:sz w:val="16"/>
              </w:rPr>
              <w:t xml:space="preserve">   slug: recruiter-candidate-qualification-playbook</w:t>
            </w:r>
          </w:p>
          <w:p>
            <w:pPr>
              <w:spacing w:after="0" w:line="240" w:lineRule="auto"/>
            </w:pPr>
            <w:r>
              <w:rPr>
                <w:rFonts w:ascii="Courier New" w:hAnsi="Courier New"/>
                <w:color w:val="111827"/>
                <w:sz w:val="16"/>
              </w:rPr>
              <w:t xml:space="preserve">   category: Recruiter Playbook</w:t>
            </w:r>
          </w:p>
          <w:p>
            <w:pPr>
              <w:spacing w:after="0" w:line="240" w:lineRule="auto"/>
            </w:pPr>
            <w:r>
              <w:rPr>
                <w:rFonts w:ascii="Courier New" w:hAnsi="Courier New"/>
                <w:color w:val="111827"/>
                <w:sz w:val="16"/>
              </w:rPr>
              <w:t>4. AI in Recruiting: Where It Helps, Where Human Judgment Still Matters</w:t>
            </w:r>
          </w:p>
          <w:p>
            <w:pPr>
              <w:spacing w:after="0" w:line="240" w:lineRule="auto"/>
            </w:pPr>
            <w:r>
              <w:rPr>
                <w:rFonts w:ascii="Courier New" w:hAnsi="Courier New"/>
                <w:color w:val="111827"/>
                <w:sz w:val="16"/>
              </w:rPr>
              <w:t xml:space="preserve">   slug: ai-recruiting-human-judgment</w:t>
            </w:r>
          </w:p>
          <w:p>
            <w:pPr>
              <w:spacing w:after="0" w:line="240" w:lineRule="auto"/>
            </w:pPr>
            <w:r>
              <w:rPr>
                <w:rFonts w:ascii="Courier New" w:hAnsi="Courier New"/>
                <w:color w:val="111827"/>
                <w:sz w:val="16"/>
              </w:rPr>
              <w:t xml:space="preserve">   category: AI in Hiring</w:t>
            </w:r>
          </w:p>
          <w:p>
            <w:pPr>
              <w:spacing w:after="0" w:line="240" w:lineRule="auto"/>
            </w:pPr>
            <w:r>
              <w:rPr>
                <w:rFonts w:ascii="Courier New" w:hAnsi="Courier New"/>
                <w:color w:val="111827"/>
                <w:sz w:val="16"/>
              </w:rPr>
              <w:t>5. Candidate Guide: How to Stand Out in a Competitive Staffing Market</w:t>
            </w:r>
          </w:p>
          <w:p>
            <w:pPr>
              <w:spacing w:after="0" w:line="240" w:lineRule="auto"/>
            </w:pPr>
            <w:r>
              <w:rPr>
                <w:rFonts w:ascii="Courier New" w:hAnsi="Courier New"/>
                <w:color w:val="111827"/>
                <w:sz w:val="16"/>
              </w:rPr>
              <w:t xml:space="preserve">   slug: candidate-guide-stand-out-staffing-market</w:t>
            </w:r>
          </w:p>
          <w:p>
            <w:pPr>
              <w:spacing w:after="0" w:line="240" w:lineRule="auto"/>
            </w:pPr>
            <w:r>
              <w:rPr>
                <w:rFonts w:ascii="Courier New" w:hAnsi="Courier New"/>
                <w:color w:val="111827"/>
                <w:sz w:val="16"/>
              </w:rPr>
              <w:t xml:space="preserve">   category: Candidate Career Hub</w:t>
            </w:r>
          </w:p>
          <w:p>
            <w:pPr>
              <w:spacing w:after="0" w:line="240" w:lineRule="auto"/>
            </w:pPr>
            <w:r>
              <w:rPr>
                <w:rFonts w:ascii="Courier New" w:hAnsi="Courier New"/>
                <w:color w:val="111827"/>
                <w:sz w:val="16"/>
              </w:rPr>
              <w:t>6. Healthcare Staffing: Why Credential Readiness Can Make or Break a Start Date</w:t>
            </w:r>
          </w:p>
          <w:p>
            <w:pPr>
              <w:spacing w:after="0" w:line="240" w:lineRule="auto"/>
            </w:pPr>
            <w:r>
              <w:rPr>
                <w:rFonts w:ascii="Courier New" w:hAnsi="Courier New"/>
                <w:color w:val="111827"/>
                <w:sz w:val="16"/>
              </w:rPr>
              <w:t xml:space="preserve">   slug: healthcare-staffing-credential-readiness</w:t>
            </w:r>
          </w:p>
          <w:p>
            <w:pPr>
              <w:spacing w:after="0" w:line="240" w:lineRule="auto"/>
            </w:pPr>
            <w:r>
              <w:rPr>
                <w:rFonts w:ascii="Courier New" w:hAnsi="Courier New"/>
                <w:color w:val="111827"/>
                <w:sz w:val="16"/>
              </w:rPr>
              <w:t xml:space="preserve">   category: Healthcare Staffing</w:t>
            </w:r>
          </w:p>
          <w:p>
            <w:pPr>
              <w:spacing w:after="0" w:line="240" w:lineRule="auto"/>
            </w:pPr>
            <w:r>
              <w:rPr>
                <w:rFonts w:ascii="Courier New" w:hAnsi="Courier New"/>
                <w:color w:val="111827"/>
                <w:sz w:val="16"/>
              </w:rPr>
              <w:t>7. IT Staffing in 2026: Why Flexible Talent Models Still Matter</w:t>
            </w:r>
          </w:p>
          <w:p>
            <w:pPr>
              <w:spacing w:after="0" w:line="240" w:lineRule="auto"/>
            </w:pPr>
            <w:r>
              <w:rPr>
                <w:rFonts w:ascii="Courier New" w:hAnsi="Courier New"/>
                <w:color w:val="111827"/>
                <w:sz w:val="16"/>
              </w:rPr>
              <w:t xml:space="preserve">   slug: it-staffing-flexible-talent-models-2026</w:t>
            </w:r>
          </w:p>
          <w:p>
            <w:pPr>
              <w:spacing w:after="0" w:line="240" w:lineRule="auto"/>
            </w:pPr>
            <w:r>
              <w:rPr>
                <w:rFonts w:ascii="Courier New" w:hAnsi="Courier New"/>
                <w:color w:val="111827"/>
                <w:sz w:val="16"/>
              </w:rPr>
              <w:t xml:space="preserve">   category: IT Staffing</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Content requirements for each article:</w:t>
            </w:r>
          </w:p>
          <w:p>
            <w:pPr>
              <w:spacing w:after="0" w:line="240" w:lineRule="auto"/>
            </w:pPr>
            <w:r>
              <w:rPr>
                <w:rFonts w:ascii="Courier New" w:hAnsi="Courier New"/>
                <w:color w:val="111827"/>
                <w:sz w:val="16"/>
              </w:rPr>
              <w:t>- 700 to 1,000 words each if practical for the current implementation.</w:t>
            </w:r>
          </w:p>
          <w:p>
            <w:pPr>
              <w:spacing w:after="0" w:line="240" w:lineRule="auto"/>
            </w:pPr>
            <w:r>
              <w:rPr>
                <w:rFonts w:ascii="Courier New" w:hAnsi="Courier New"/>
                <w:color w:val="111827"/>
                <w:sz w:val="16"/>
              </w:rPr>
              <w:t>- Include an executive summary near the top.</w:t>
            </w:r>
          </w:p>
          <w:p>
            <w:pPr>
              <w:spacing w:after="0" w:line="240" w:lineRule="auto"/>
            </w:pPr>
            <w:r>
              <w:rPr>
                <w:rFonts w:ascii="Courier New" w:hAnsi="Courier New"/>
                <w:color w:val="111827"/>
                <w:sz w:val="16"/>
              </w:rPr>
              <w:t>- Include 4 to 6 H2 sections.</w:t>
            </w:r>
          </w:p>
          <w:p>
            <w:pPr>
              <w:spacing w:after="0" w:line="240" w:lineRule="auto"/>
            </w:pPr>
            <w:r>
              <w:rPr>
                <w:rFonts w:ascii="Courier New" w:hAnsi="Courier New"/>
                <w:color w:val="111827"/>
                <w:sz w:val="16"/>
              </w:rPr>
              <w:t>- Include a practical checklist or key takeaways section.</w:t>
            </w:r>
          </w:p>
          <w:p>
            <w:pPr>
              <w:spacing w:after="0" w:line="240" w:lineRule="auto"/>
            </w:pPr>
            <w:r>
              <w:rPr>
                <w:rFonts w:ascii="Courier New" w:hAnsi="Courier New"/>
                <w:color w:val="111827"/>
                <w:sz w:val="16"/>
              </w:rPr>
              <w:t>- Include a “Hire’in Perspective” section.</w:t>
            </w:r>
          </w:p>
          <w:p>
            <w:pPr>
              <w:spacing w:after="0" w:line="240" w:lineRule="auto"/>
            </w:pPr>
            <w:r>
              <w:rPr>
                <w:rFonts w:ascii="Courier New" w:hAnsi="Courier New"/>
                <w:color w:val="111827"/>
                <w:sz w:val="16"/>
              </w:rPr>
              <w:t>- Include a relevant CTA.</w:t>
            </w:r>
          </w:p>
          <w:p>
            <w:pPr>
              <w:spacing w:after="0" w:line="240" w:lineRule="auto"/>
            </w:pPr>
            <w:r>
              <w:rPr>
                <w:rFonts w:ascii="Courier New" w:hAnsi="Courier New"/>
                <w:color w:val="111827"/>
                <w:sz w:val="16"/>
              </w:rPr>
              <w:t>- Avoid exaggerated guarantees or unsupported claims.</w:t>
            </w:r>
          </w:p>
          <w:p>
            <w:pPr>
              <w:spacing w:after="0" w:line="240" w:lineRule="auto"/>
            </w:pPr>
            <w:r>
              <w:rPr>
                <w:rFonts w:ascii="Courier New" w:hAnsi="Courier New"/>
                <w:color w:val="111827"/>
                <w:sz w:val="16"/>
              </w:rPr>
              <w:t>- Do not mention confidential clients unless already public on the website.</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Design requirements:</w:t>
            </w:r>
          </w:p>
          <w:p>
            <w:pPr>
              <w:spacing w:after="0" w:line="240" w:lineRule="auto"/>
            </w:pPr>
            <w:r>
              <w:rPr>
                <w:rFonts w:ascii="Courier New" w:hAnsi="Courier New"/>
                <w:color w:val="111827"/>
                <w:sz w:val="16"/>
              </w:rPr>
              <w:t>- Use existing brand colors and UI components if available.</w:t>
            </w:r>
          </w:p>
          <w:p>
            <w:pPr>
              <w:spacing w:after="0" w:line="240" w:lineRule="auto"/>
            </w:pPr>
            <w:r>
              <w:rPr>
                <w:rFonts w:ascii="Courier New" w:hAnsi="Courier New"/>
                <w:color w:val="111827"/>
                <w:sz w:val="16"/>
              </w:rPr>
              <w:t>- Keep the section visually aligned with the current website.</w:t>
            </w:r>
          </w:p>
          <w:p>
            <w:pPr>
              <w:spacing w:after="0" w:line="240" w:lineRule="auto"/>
            </w:pPr>
            <w:r>
              <w:rPr>
                <w:rFonts w:ascii="Courier New" w:hAnsi="Courier New"/>
                <w:color w:val="111827"/>
                <w:sz w:val="16"/>
              </w:rPr>
              <w:t>- Cards should be clean and business-professional.</w:t>
            </w:r>
          </w:p>
          <w:p>
            <w:pPr>
              <w:spacing w:after="0" w:line="240" w:lineRule="auto"/>
            </w:pPr>
            <w:r>
              <w:rPr>
                <w:rFonts w:ascii="Courier New" w:hAnsi="Courier New"/>
                <w:color w:val="111827"/>
                <w:sz w:val="16"/>
              </w:rPr>
              <w:t>- Use responsive grid: 1 column mobile, 2 columns tablet, 3 columns desktop if layout allows.</w:t>
            </w:r>
          </w:p>
          <w:p>
            <w:pPr>
              <w:spacing w:after="0" w:line="240" w:lineRule="auto"/>
            </w:pPr>
            <w:r>
              <w:rPr>
                <w:rFonts w:ascii="Courier New" w:hAnsi="Courier New"/>
                <w:color w:val="111827"/>
                <w:sz w:val="16"/>
              </w:rPr>
              <w:t>- Add clear category filter chips/buttons.</w:t>
            </w:r>
          </w:p>
          <w:p>
            <w:pPr>
              <w:spacing w:after="0" w:line="240" w:lineRule="auto"/>
            </w:pPr>
            <w:r>
              <w:rPr>
                <w:rFonts w:ascii="Courier New" w:hAnsi="Courier New"/>
                <w:color w:val="111827"/>
                <w:sz w:val="16"/>
              </w:rPr>
              <w:t>- Add a search field only if it is simple and does not add unnecessary dependencies.</w:t>
            </w:r>
          </w:p>
          <w:p>
            <w:pPr>
              <w:spacing w:after="0" w:line="240" w:lineRule="auto"/>
            </w:pPr>
            <w:r>
              <w:rPr>
                <w:rFonts w:ascii="Courier New" w:hAnsi="Courier New"/>
                <w:color w:val="111827"/>
                <w:sz w:val="16"/>
              </w:rPr>
              <w:t>- Use existing image assets if available; otherwise use simple placeholder image paths and clearly note where images should be replaced.</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SEO requirements:</w:t>
            </w:r>
          </w:p>
          <w:p>
            <w:pPr>
              <w:spacing w:after="0" w:line="240" w:lineRule="auto"/>
            </w:pPr>
            <w:r>
              <w:rPr>
                <w:rFonts w:ascii="Courier New" w:hAnsi="Courier New"/>
                <w:color w:val="111827"/>
                <w:sz w:val="16"/>
              </w:rPr>
              <w:t>- Add unique title and meta description for /insights and each article page.</w:t>
            </w:r>
          </w:p>
          <w:p>
            <w:pPr>
              <w:spacing w:after="0" w:line="240" w:lineRule="auto"/>
            </w:pPr>
            <w:r>
              <w:rPr>
                <w:rFonts w:ascii="Courier New" w:hAnsi="Courier New"/>
                <w:color w:val="111827"/>
                <w:sz w:val="16"/>
              </w:rPr>
              <w:t>- Add canonical URLs if the project already supports them.</w:t>
            </w:r>
          </w:p>
          <w:p>
            <w:pPr>
              <w:spacing w:after="0" w:line="240" w:lineRule="auto"/>
            </w:pPr>
            <w:r>
              <w:rPr>
                <w:rFonts w:ascii="Courier New" w:hAnsi="Courier New"/>
                <w:color w:val="111827"/>
                <w:sz w:val="16"/>
              </w:rPr>
              <w:t>- Add Open Graph metadata if the project already supports it.</w:t>
            </w:r>
          </w:p>
          <w:p>
            <w:pPr>
              <w:spacing w:after="0" w:line="240" w:lineRule="auto"/>
            </w:pPr>
            <w:r>
              <w:rPr>
                <w:rFonts w:ascii="Courier New" w:hAnsi="Courier New"/>
                <w:color w:val="111827"/>
                <w:sz w:val="16"/>
              </w:rPr>
              <w:t>- Add Article JSON-LD schema on article pages.</w:t>
            </w:r>
          </w:p>
          <w:p>
            <w:pPr>
              <w:spacing w:after="0" w:line="240" w:lineRule="auto"/>
            </w:pPr>
            <w:r>
              <w:rPr>
                <w:rFonts w:ascii="Courier New" w:hAnsi="Courier New"/>
                <w:color w:val="111827"/>
                <w:sz w:val="16"/>
              </w:rPr>
              <w:t>- Use semantic HTML: article, section, header, nav, time.</w:t>
            </w:r>
          </w:p>
          <w:p>
            <w:pPr>
              <w:spacing w:after="0" w:line="240" w:lineRule="auto"/>
            </w:pPr>
            <w:r>
              <w:rPr>
                <w:rFonts w:ascii="Courier New" w:hAnsi="Courier New"/>
                <w:color w:val="111827"/>
                <w:sz w:val="16"/>
              </w:rPr>
              <w:t>- Ensure one H1 per page.</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Safety and non-breaking requirements:</w:t>
            </w:r>
          </w:p>
          <w:p>
            <w:pPr>
              <w:spacing w:after="0" w:line="240" w:lineRule="auto"/>
            </w:pPr>
            <w:r>
              <w:rPr>
                <w:rFonts w:ascii="Courier New" w:hAnsi="Courier New"/>
                <w:color w:val="111827"/>
                <w:sz w:val="16"/>
              </w:rPr>
              <w:t>- Do not remove or rename existing files unless absolutely necessary.</w:t>
            </w:r>
          </w:p>
          <w:p>
            <w:pPr>
              <w:spacing w:after="0" w:line="240" w:lineRule="auto"/>
            </w:pPr>
            <w:r>
              <w:rPr>
                <w:rFonts w:ascii="Courier New" w:hAnsi="Courier New"/>
                <w:color w:val="111827"/>
                <w:sz w:val="16"/>
              </w:rPr>
              <w:t>- Do not change existing routes other than adding /insights and article routes.</w:t>
            </w:r>
          </w:p>
          <w:p>
            <w:pPr>
              <w:spacing w:after="0" w:line="240" w:lineRule="auto"/>
            </w:pPr>
            <w:r>
              <w:rPr>
                <w:rFonts w:ascii="Courier New" w:hAnsi="Courier New"/>
                <w:color w:val="111827"/>
                <w:sz w:val="16"/>
              </w:rPr>
              <w:t>- Do not change existing forms, contact pages, home page behavior, or deployment settings.</w:t>
            </w:r>
          </w:p>
          <w:p>
            <w:pPr>
              <w:spacing w:after="0" w:line="240" w:lineRule="auto"/>
            </w:pPr>
            <w:r>
              <w:rPr>
                <w:rFonts w:ascii="Courier New" w:hAnsi="Courier New"/>
                <w:color w:val="111827"/>
                <w:sz w:val="16"/>
              </w:rPr>
              <w:t>- Do not add heavy dependencies unless necessary.</w:t>
            </w:r>
          </w:p>
          <w:p>
            <w:pPr>
              <w:spacing w:after="0" w:line="240" w:lineRule="auto"/>
            </w:pPr>
            <w:r>
              <w:rPr>
                <w:rFonts w:ascii="Courier New" w:hAnsi="Courier New"/>
                <w:color w:val="111827"/>
                <w:sz w:val="16"/>
              </w:rPr>
              <w:t>- Do not modify authentication, backend APIs, database, environment variables, or CI/CD unless the existing site requires it for routing.</w:t>
            </w:r>
          </w:p>
          <w:p>
            <w:pPr>
              <w:spacing w:after="0" w:line="240" w:lineRule="auto"/>
            </w:pPr>
            <w:r>
              <w:rPr>
                <w:rFonts w:ascii="Courier New" w:hAnsi="Courier New"/>
                <w:color w:val="111827"/>
                <w:sz w:val="16"/>
              </w:rPr>
              <w:t>- If you must touch shared components, make changes backward-compatible.</w:t>
            </w:r>
          </w:p>
          <w:p>
            <w:pPr>
              <w:spacing w:after="0" w:line="240" w:lineRule="auto"/>
            </w:pPr>
            <w:r>
              <w:rPr>
                <w:rFonts w:ascii="Courier New" w:hAnsi="Courier New"/>
                <w:color w:val="111827"/>
                <w:sz w:val="16"/>
              </w:rPr>
              <w:t>- Keep all changes small, clear, and easy to review.</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Navigation:</w:t>
            </w:r>
          </w:p>
          <w:p>
            <w:pPr>
              <w:spacing w:after="0" w:line="240" w:lineRule="auto"/>
            </w:pPr>
            <w:r>
              <w:rPr>
                <w:rFonts w:ascii="Courier New" w:hAnsi="Courier New"/>
                <w:color w:val="111827"/>
                <w:sz w:val="16"/>
              </w:rPr>
              <w:t>- Add “Insights” to the main navigation only if the current header navigation is easy to update safely.</w:t>
            </w:r>
          </w:p>
          <w:p>
            <w:pPr>
              <w:spacing w:after="0" w:line="240" w:lineRule="auto"/>
            </w:pPr>
            <w:r>
              <w:rPr>
                <w:rFonts w:ascii="Courier New" w:hAnsi="Courier New"/>
                <w:color w:val="111827"/>
                <w:sz w:val="16"/>
              </w:rPr>
              <w:t>- Add Insights link to footer if footer links are centralized.</w:t>
            </w:r>
          </w:p>
          <w:p>
            <w:pPr>
              <w:spacing w:after="0" w:line="240" w:lineRule="auto"/>
            </w:pPr>
            <w:r>
              <w:rPr>
                <w:rFonts w:ascii="Courier New" w:hAnsi="Courier New"/>
                <w:color w:val="111827"/>
                <w:sz w:val="16"/>
              </w:rPr>
              <w:t>- If navigation is hardcoded in multiple places, update the safest centralized source only and report any places that still need manual update.</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Testing:</w:t>
            </w:r>
          </w:p>
          <w:p>
            <w:pPr>
              <w:spacing w:after="0" w:line="240" w:lineRule="auto"/>
            </w:pPr>
            <w:r>
              <w:rPr>
                <w:rFonts w:ascii="Courier New" w:hAnsi="Courier New"/>
                <w:color w:val="111827"/>
                <w:sz w:val="16"/>
              </w:rPr>
              <w:t>After implementation, run the existing build/lint/test commands that are available in package.json. At minimum run:</w:t>
            </w:r>
          </w:p>
          <w:p>
            <w:pPr>
              <w:spacing w:after="0" w:line="240" w:lineRule="auto"/>
            </w:pPr>
            <w:r>
              <w:rPr>
                <w:rFonts w:ascii="Courier New" w:hAnsi="Courier New"/>
                <w:color w:val="111827"/>
                <w:sz w:val="16"/>
              </w:rPr>
              <w:t>- npm install only if dependencies are missing and package lock requires it</w:t>
            </w:r>
          </w:p>
          <w:p>
            <w:pPr>
              <w:spacing w:after="0" w:line="240" w:lineRule="auto"/>
            </w:pPr>
            <w:r>
              <w:rPr>
                <w:rFonts w:ascii="Courier New" w:hAnsi="Courier New"/>
                <w:color w:val="111827"/>
                <w:sz w:val="16"/>
              </w:rPr>
              <w:t>- npm run build</w:t>
            </w:r>
          </w:p>
          <w:p>
            <w:pPr>
              <w:spacing w:after="0" w:line="240" w:lineRule="auto"/>
            </w:pPr>
            <w:r>
              <w:rPr>
                <w:rFonts w:ascii="Courier New" w:hAnsi="Courier New"/>
                <w:color w:val="111827"/>
                <w:sz w:val="16"/>
              </w:rPr>
              <w:t>- npm run lint if available</w:t>
            </w:r>
          </w:p>
          <w:p>
            <w:pPr>
              <w:spacing w:after="0" w:line="240" w:lineRule="auto"/>
            </w:pPr>
            <w:r>
              <w:rPr>
                <w:rFonts w:ascii="Courier New" w:hAnsi="Courier New"/>
                <w:color w:val="111827"/>
                <w:sz w:val="16"/>
              </w:rPr>
              <w:t>- npm test if available</w:t>
            </w:r>
          </w:p>
          <w:p>
            <w:pPr>
              <w:spacing w:after="0" w:line="240" w:lineRule="auto"/>
            </w:pPr>
            <w:r>
              <w:rPr>
                <w:rFonts w:ascii="Courier New" w:hAnsi="Courier New"/>
                <w:color w:val="111827"/>
                <w:sz w:val="16"/>
              </w:rPr>
            </w:r>
          </w:p>
          <w:p>
            <w:pPr>
              <w:spacing w:after="0" w:line="240" w:lineRule="auto"/>
            </w:pPr>
            <w:r>
              <w:rPr>
                <w:rFonts w:ascii="Courier New" w:hAnsi="Courier New"/>
                <w:color w:val="111827"/>
                <w:sz w:val="16"/>
              </w:rPr>
              <w:t>Final response format:</w:t>
            </w:r>
          </w:p>
          <w:p>
            <w:pPr>
              <w:spacing w:after="0" w:line="240" w:lineRule="auto"/>
            </w:pPr>
            <w:r>
              <w:rPr>
                <w:rFonts w:ascii="Courier New" w:hAnsi="Courier New"/>
                <w:color w:val="111827"/>
                <w:sz w:val="16"/>
              </w:rPr>
              <w:t>1. Summarize files changed.</w:t>
            </w:r>
          </w:p>
          <w:p>
            <w:pPr>
              <w:spacing w:after="0" w:line="240" w:lineRule="auto"/>
            </w:pPr>
            <w:r>
              <w:rPr>
                <w:rFonts w:ascii="Courier New" w:hAnsi="Courier New"/>
                <w:color w:val="111827"/>
                <w:sz w:val="16"/>
              </w:rPr>
              <w:t>2. Explain how the blog data model works.</w:t>
            </w:r>
          </w:p>
          <w:p>
            <w:pPr>
              <w:spacing w:after="0" w:line="240" w:lineRule="auto"/>
            </w:pPr>
            <w:r>
              <w:rPr>
                <w:rFonts w:ascii="Courier New" w:hAnsi="Courier New"/>
                <w:color w:val="111827"/>
                <w:sz w:val="16"/>
              </w:rPr>
              <w:t>3. Provide the routes created.</w:t>
            </w:r>
          </w:p>
          <w:p>
            <w:pPr>
              <w:spacing w:after="0" w:line="240" w:lineRule="auto"/>
            </w:pPr>
            <w:r>
              <w:rPr>
                <w:rFonts w:ascii="Courier New" w:hAnsi="Courier New"/>
                <w:color w:val="111827"/>
                <w:sz w:val="16"/>
              </w:rPr>
              <w:t>4. Confirm build/lint/test results.</w:t>
            </w:r>
          </w:p>
          <w:p>
            <w:pPr>
              <w:spacing w:after="0" w:line="240" w:lineRule="auto"/>
            </w:pPr>
            <w:r>
              <w:rPr>
                <w:rFonts w:ascii="Courier New" w:hAnsi="Courier New"/>
                <w:color w:val="111827"/>
                <w:sz w:val="16"/>
              </w:rPr>
              <w:t>5. List any manual follow-ups, such as replacing placeholder images.</w:t>
            </w:r>
          </w:p>
          <w:p>
            <w:pPr>
              <w:spacing w:after="0" w:line="240" w:lineRule="auto"/>
            </w:pPr>
            <w:r>
              <w:rPr>
                <w:rFonts w:ascii="Courier New" w:hAnsi="Courier New"/>
                <w:color w:val="111827"/>
                <w:sz w:val="16"/>
              </w:rPr>
              <w:t>6. Clearly state that no unrelated functionality was changed.</w:t>
            </w:r>
          </w:p>
        </w:tc>
      </w:tr>
    </w:tbl>
    <w:p>
      <w:pPr>
        <w:spacing w:after="40"/>
      </w:pPr>
    </w:p>
    <w:p>
      <w:pPr>
        <w:pStyle w:val="Heading2"/>
        <w:keepNext/>
        <w:spacing w:before="240" w:after="120"/>
      </w:pPr>
      <w:r>
        <w:t>Recommended Instruction to Add Before Any Code Changes</w:t>
      </w:r>
    </w:p>
    <w:p>
      <w:pPr>
        <w:spacing w:before="120" w:after="40"/>
      </w:pPr>
      <w:r>
        <w:rPr>
          <w:b/>
          <w:color w:val="123D3A"/>
        </w:rPr>
        <w:t>Optional Pre-Implementation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First, inspect the project and tell me the current framework, routing pattern, styling system, and safest implementation approach. Do not write code until you have identified the least risky way to add /insights.</w:t>
            </w:r>
          </w:p>
        </w:tc>
      </w:tr>
    </w:tbl>
    <w:p>
      <w:pPr>
        <w:spacing w:after="40"/>
      </w:pPr>
    </w:p>
    <w:p>
      <w:pPr>
        <w:pStyle w:val="Heading1"/>
        <w:keepNext/>
        <w:spacing w:before="240" w:after="120"/>
      </w:pPr>
      <w:r>
        <w:t>10. Replit QA and Follow-Up Prompts</w:t>
      </w:r>
    </w:p>
    <w:p>
      <w:pPr>
        <w:spacing w:before="120" w:after="40"/>
      </w:pPr>
      <w:r>
        <w:rPr>
          <w:b/>
          <w:color w:val="123D3A"/>
        </w:rPr>
        <w:t>QA Review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Review the implemented /insights section for broken links, route conflicts, mobile responsiveness, SEO metadata, article schema, accessibility, and build errors. Do not make unrelated changes. Give me a pass/fail checklist and fix only issues directly related to the Insights section.</w:t>
            </w:r>
          </w:p>
        </w:tc>
      </w:tr>
    </w:tbl>
    <w:p>
      <w:pPr>
        <w:spacing w:after="40"/>
      </w:pPr>
    </w:p>
    <w:p>
      <w:pPr>
        <w:spacing w:before="120" w:after="40"/>
      </w:pPr>
      <w:r>
        <w:rPr>
          <w:b/>
          <w:color w:val="123D3A"/>
        </w:rPr>
        <w:t>Content Expansion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Add 7 more Hire’in Insights posts using the existing blog data model and design. Keep the same tone and structure. Add one post each for employer hiring, recruiter discipline, healthcare staffing, IT staffing, AI in hiring, candidate readiness, and staffing market trends. Do not change the blog architecture unless required.</w:t>
            </w:r>
          </w:p>
        </w:tc>
      </w:tr>
    </w:tbl>
    <w:p>
      <w:pPr>
        <w:spacing w:after="40"/>
      </w:pPr>
    </w:p>
    <w:p>
      <w:pPr>
        <w:spacing w:before="120" w:after="40"/>
      </w:pPr>
      <w:r>
        <w:rPr>
          <w:b/>
          <w:color w:val="123D3A"/>
        </w:rPr>
        <w:t>Image Replacement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Replace placeholder blog images with appropriate professional staffing, healthcare, IT, recruiter, and candidate images using existing asset conventions. Add descriptive alt text. Do not use copyrighted images unless they are already licensed for our site.</w:t>
            </w:r>
          </w:p>
        </w:tc>
      </w:tr>
    </w:tbl>
    <w:p>
      <w:pPr>
        <w:spacing w:after="40"/>
      </w:pPr>
    </w:p>
    <w:p>
      <w:pPr>
        <w:spacing w:before="120" w:after="40"/>
      </w:pPr>
      <w:r>
        <w:rPr>
          <w:b/>
          <w:color w:val="123D3A"/>
        </w:rPr>
        <w:t>SEO Polish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Audit the /insights landing page and article pages for SEO best practices: H1/H2 hierarchy, meta titles, meta descriptions, canonical URLs, Open Graph data, Article JSON-LD, internal links, and clean slugs. Fix only the issues related to Insights.</w:t>
            </w:r>
          </w:p>
        </w:tc>
      </w:tr>
    </w:tbl>
    <w:p>
      <w:pPr>
        <w:spacing w:after="40"/>
      </w:pPr>
    </w:p>
    <w:p>
      <w:pPr>
        <w:spacing w:before="120" w:after="40"/>
      </w:pPr>
      <w:r>
        <w:rPr>
          <w:b/>
          <w:color w:val="123D3A"/>
        </w:rPr>
        <w:t>Do Not Break Existing Site Prompt</w:t>
      </w:r>
    </w:p>
    <w:tbl>
      <w:tblPr>
        <w:tblW w:type="auto" w:w="0"/>
        <w:jc w:val="center"/>
        <w:tblLook w:firstColumn="1" w:firstRow="1" w:lastColumn="0" w:lastRow="0" w:noHBand="0" w:noVBand="1" w:val="04A0"/>
      </w:tblPr>
      <w:tblGrid>
        <w:gridCol w:w="10282"/>
      </w:tblGrid>
      <w:tr>
        <w:tc>
          <w:tcPr>
            <w:tcW w:type="dxa" w:w="10282"/>
            <w:shd w:fill="F1F5F4"/>
            <w:tcBorders>
              <w:top w:sz="6" w:val="single" w:color="D9E0E0"/>
              <w:start w:sz="6" w:val="single" w:color="D9E0E0"/>
              <w:bottom w:sz="6" w:val="single" w:color="D9E0E0"/>
              <w:end w:sz="6" w:val="single" w:color="D9E0E0"/>
            </w:tcBorders>
          </w:tcPr>
          <w:p>
            <w:pPr>
              <w:spacing w:after="0" w:line="240" w:lineRule="auto"/>
            </w:pPr>
            <w:r/>
            <w:r>
              <w:rPr>
                <w:rFonts w:ascii="Courier New" w:hAnsi="Courier New"/>
                <w:color w:val="111827"/>
                <w:sz w:val="16"/>
              </w:rPr>
              <w:t>Compare the current changes against the previous working version. Confirm that no existing public routes, contact forms, service pages, header/footer behavior, deployment configuration, APIs, or styling systems were unintentionally changed.</w:t>
            </w:r>
          </w:p>
        </w:tc>
      </w:tr>
    </w:tbl>
    <w:p>
      <w:pPr>
        <w:spacing w:after="40"/>
      </w:pPr>
    </w:p>
    <w:p>
      <w:pPr>
        <w:pStyle w:val="Heading1"/>
        <w:keepNext/>
        <w:spacing w:before="240" w:after="120"/>
      </w:pPr>
      <w:r>
        <w:t>11. Rollout Plan and Acceptance Criteria</w:t>
      </w:r>
    </w:p>
    <w:p>
      <w:pPr>
        <w:pStyle w:val="Heading2"/>
        <w:keepNext/>
        <w:spacing w:before="240" w:after="120"/>
      </w:pPr>
      <w:r>
        <w:t>Rollout Plan</w:t>
      </w:r>
    </w:p>
    <w:p>
      <w:pPr>
        <w:spacing w:after="40" w:line="252" w:lineRule="auto"/>
        <w:ind w:left="259" w:hanging="259"/>
      </w:pPr>
      <w:r>
        <w:rPr>
          <w:b/>
        </w:rPr>
        <w:t xml:space="preserve">1. </w:t>
      </w:r>
      <w:r>
        <w:t>Implement file-based MVP blog section on a separate branch or Replit checkpoint.</w:t>
      </w:r>
    </w:p>
    <w:p>
      <w:pPr>
        <w:spacing w:after="40" w:line="252" w:lineRule="auto"/>
        <w:ind w:left="259" w:hanging="259"/>
      </w:pPr>
      <w:r>
        <w:rPr>
          <w:b/>
        </w:rPr>
        <w:t xml:space="preserve">2. </w:t>
      </w:r>
      <w:r>
        <w:t>Add 7 initial posts and confirm all routes render correctly.</w:t>
      </w:r>
    </w:p>
    <w:p>
      <w:pPr>
        <w:spacing w:after="40" w:line="252" w:lineRule="auto"/>
        <w:ind w:left="259" w:hanging="259"/>
      </w:pPr>
      <w:r>
        <w:rPr>
          <w:b/>
        </w:rPr>
        <w:t xml:space="preserve">3. </w:t>
      </w:r>
      <w:r>
        <w:t>Update main navigation/footer if safe.</w:t>
      </w:r>
    </w:p>
    <w:p>
      <w:pPr>
        <w:spacing w:after="40" w:line="252" w:lineRule="auto"/>
        <w:ind w:left="259" w:hanging="259"/>
      </w:pPr>
      <w:r>
        <w:rPr>
          <w:b/>
        </w:rPr>
        <w:t xml:space="preserve">4. </w:t>
      </w:r>
      <w:r>
        <w:t>Run build and lint checks.</w:t>
      </w:r>
    </w:p>
    <w:p>
      <w:pPr>
        <w:spacing w:after="40" w:line="252" w:lineRule="auto"/>
        <w:ind w:left="259" w:hanging="259"/>
      </w:pPr>
      <w:r>
        <w:rPr>
          <w:b/>
        </w:rPr>
        <w:t xml:space="preserve">5. </w:t>
      </w:r>
      <w:r>
        <w:t>Review desktop and mobile layouts.</w:t>
      </w:r>
    </w:p>
    <w:p>
      <w:pPr>
        <w:spacing w:after="40" w:line="252" w:lineRule="auto"/>
        <w:ind w:left="259" w:hanging="259"/>
      </w:pPr>
      <w:r>
        <w:rPr>
          <w:b/>
        </w:rPr>
        <w:t xml:space="preserve">6. </w:t>
      </w:r>
      <w:r>
        <w:t>Replace placeholder images with approved brand-safe images.</w:t>
      </w:r>
    </w:p>
    <w:p>
      <w:pPr>
        <w:spacing w:after="40" w:line="252" w:lineRule="auto"/>
        <w:ind w:left="259" w:hanging="259"/>
      </w:pPr>
      <w:r>
        <w:rPr>
          <w:b/>
        </w:rPr>
        <w:t xml:space="preserve">7. </w:t>
      </w:r>
      <w:r>
        <w:t>Publish the first article and share on LinkedIn.</w:t>
      </w:r>
    </w:p>
    <w:p>
      <w:pPr>
        <w:spacing w:after="40" w:line="252" w:lineRule="auto"/>
        <w:ind w:left="259" w:hanging="259"/>
      </w:pPr>
      <w:r>
        <w:rPr>
          <w:b/>
        </w:rPr>
        <w:t xml:space="preserve">8. </w:t>
      </w:r>
      <w:r>
        <w:t>Continue daily publishing for 30 days.</w:t>
      </w:r>
    </w:p>
    <w:p>
      <w:pPr>
        <w:pStyle w:val="Heading2"/>
        <w:keepNext/>
        <w:spacing w:before="240" w:after="120"/>
      </w:pPr>
      <w:r>
        <w:t>Acceptance Criteria</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Area</w:t>
            </w:r>
          </w:p>
        </w:tc>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Acceptance Requirement</w:t>
            </w:r>
          </w:p>
        </w:tc>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Status</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Routing</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/insights and all 7 article pages work without route conflicts.</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Design</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Pages match existing Hire’in website style and are responsive.</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Content</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All 7 initial articles have title, excerpt, category, author, date, read time, body, checklist, and CTA.</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SEO</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Each article has meta title, meta description, clean slug, and Article JSON-LD.</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Accessibility</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Images have alt text; article pages use semantic HTML and readable heading hierarchy.</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6"/>
              </w:rPr>
              <w:t>Safety</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No unrelated website pages, forms, APIs, deployment settings, or shared components are broken.</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6"/>
              </w:rPr>
              <w:t>To verify</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6"/>
              </w:rPr>
              <w:t>Build</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Existing build command completes successfully.</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6"/>
              </w:rPr>
              <w:t>To verify</w:t>
            </w:r>
          </w:p>
        </w:tc>
      </w:tr>
    </w:tbl>
    <w:p>
      <w:pPr>
        <w:pStyle w:val="Heading2"/>
        <w:keepNext/>
        <w:spacing w:before="240" w:after="120"/>
      </w:pPr>
      <w:r>
        <w:t>30-Day Expansion Themes</w:t>
      </w:r>
    </w:p>
    <w:p>
      <w:pPr>
        <w:pStyle w:val="ListBullet"/>
        <w:spacing w:after="40" w:line="252" w:lineRule="auto"/>
      </w:pPr>
      <w:r>
        <w:t>Employer guide: intake calibration, interview feedback, compensation transparency, vendor scorecards.</w:t>
      </w:r>
    </w:p>
    <w:p>
      <w:pPr>
        <w:pStyle w:val="ListBullet"/>
        <w:spacing w:after="40" w:line="252" w:lineRule="auto"/>
      </w:pPr>
      <w:r>
        <w:t>Recruiter playbook: sourcing discipline, Boolean basics, candidate ownership, rate negotiation, submission notes.</w:t>
      </w:r>
    </w:p>
    <w:p>
      <w:pPr>
        <w:pStyle w:val="ListBullet"/>
        <w:spacing w:after="40" w:line="252" w:lineRule="auto"/>
      </w:pPr>
      <w:r>
        <w:t>Candidate hub: resume readiness, interview behavior, documentation readiness, contract role expectations.</w:t>
      </w:r>
    </w:p>
    <w:p>
      <w:pPr>
        <w:pStyle w:val="ListBullet"/>
        <w:spacing w:after="40" w:line="252" w:lineRule="auto"/>
      </w:pPr>
      <w:r>
        <w:t>Healthcare: credential packet readiness, allied health staffing, RN/LPN role clarity, onboarding delays.</w:t>
      </w:r>
    </w:p>
    <w:p>
      <w:pPr>
        <w:pStyle w:val="ListBullet"/>
        <w:spacing w:after="40" w:line="252" w:lineRule="auto"/>
      </w:pPr>
      <w:r>
        <w:t>IT staffing: QA automation, product roles, cloud support, AI-adjacent roles, project staffing.</w:t>
      </w:r>
    </w:p>
    <w:p>
      <w:pPr>
        <w:pStyle w:val="ListBullet"/>
        <w:spacing w:after="40" w:line="252" w:lineRule="auto"/>
      </w:pPr>
      <w:r>
        <w:t>AI hiring: AI sourcing, responsible automation, human-in-the-loop recruiting, bias concerns, productivity tools.</w:t>
      </w:r>
    </w:p>
    <w:p>
      <w:pPr>
        <w:pStyle w:val="Heading1"/>
        <w:keepNext/>
        <w:spacing w:before="240" w:after="120"/>
      </w:pPr>
      <w:r>
        <w:t>12. Source Notes</w:t>
      </w:r>
    </w:p>
    <w:p>
      <w:pPr>
        <w:spacing w:after="120" w:line="259" w:lineRule="auto"/>
      </w:pPr>
      <w:r>
        <w:t>The market and SEO references below were used to keep the plan grounded in current staffing and search best practices. These source notes are for internal use and can be removed before sharing externally if preferred.</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Source</w:t>
            </w:r>
          </w:p>
        </w:tc>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Reference</w:t>
            </w:r>
          </w:p>
        </w:tc>
        <w:tc>
          <w:tcPr>
            <w:tcW w:type="dxa" w:w="3427"/>
            <w:vAlign w:val="top"/>
            <w:tcBorders>
              <w:top w:sz="4" w:val="single" w:color="D9E0E0"/>
              <w:start w:sz="4" w:val="single" w:color="D9E0E0"/>
              <w:bottom w:sz="4" w:val="single" w:color="D9E0E0"/>
              <w:end w:sz="4" w:val="single" w:color="D9E0E0"/>
            </w:tcBorders>
            <w:shd w:fill="123D3A"/>
          </w:tcPr>
          <w:p>
            <w:pPr>
              <w:spacing w:after="0" w:line="240" w:lineRule="auto"/>
            </w:pPr>
            <w:r>
              <w:rPr>
                <w:b/>
                <w:color w:val="FFFFFF"/>
                <w:sz w:val="17"/>
              </w:rPr>
            </w:r>
            <w:r>
              <w:rPr>
                <w:rFonts w:ascii="Aptos" w:hAnsi="Aptos"/>
                <w:b/>
                <w:color w:val="FFFFFF"/>
                <w:sz w:val="17"/>
              </w:rPr>
              <w:t>URL</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5"/>
              </w:rPr>
              <w:t>American Staffing Association</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Top 5 Staffing Trends to Watch for 2026</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4"/>
              </w:rPr>
              <w:t>https://americanstaffing.net/posts/2026/01/06/top-5-staffing-trends-to-watch-for-2026/</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5"/>
              </w:rPr>
              <w:t>American Staffing Association</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ASA Staffing Index Flat in May 2026</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4"/>
              </w:rPr>
              <w:t>https://americanstaffing.net/posts/2026/05/27/staffing-index-flat-in-may-2026/</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5"/>
              </w:rPr>
              <w:t>American Staffing Association</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ASA Data Dashboard / Staffing Index</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4"/>
              </w:rPr>
              <w:t>https://americanstaffing.net/research/asa-data-dashboard/</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5"/>
              </w:rPr>
              <w:t>U.S. Bureau of Labor Statistics</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Registered Nurses Occupational Outlook Handbook</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4"/>
              </w:rPr>
              <w:t>https://www.bls.gov/ooh/healthcare/registered-nurses.htm</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5"/>
              </w:rPr>
              <w:t>U.S. Bureau of Labor Statistics</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Healthcare Occupations Occupational Outlook Handbook</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4"/>
              </w:rPr>
              <w:t>https://www.bls.gov/ooh/healthcare/</w:t>
            </w:r>
          </w:p>
        </w:tc>
      </w:tr>
      <w:tr>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sz w:val="15"/>
              </w:rPr>
              <w:t>Google Search Central</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5"/>
              </w:rPr>
              <w:t>Article structured data</w:t>
            </w:r>
          </w:p>
        </w:tc>
        <w:tc>
          <w:tcPr>
            <w:tcW w:type="dxa" w:w="3427"/>
            <w:vAlign w:val="top"/>
            <w:tcBorders>
              <w:top w:sz="4" w:val="single" w:color="D9E0E0"/>
              <w:start w:sz="4" w:val="single" w:color="D9E0E0"/>
              <w:bottom w:sz="4" w:val="single" w:color="D9E0E0"/>
              <w:end w:sz="4" w:val="single" w:color="D9E0E0"/>
            </w:tcBorders>
            <w:shd w:fill="FBFCFC"/>
          </w:tcPr>
          <w:p>
            <w:pPr>
              <w:spacing w:after="0" w:line="240" w:lineRule="auto"/>
            </w:pPr>
            <w:r/>
            <w:r>
              <w:rPr>
                <w:rFonts w:ascii="Aptos" w:hAnsi="Aptos"/>
                <w:b w:val="0"/>
                <w:sz w:val="14"/>
              </w:rPr>
              <w:t>https://developers.google.com/search/docs/appearance/structured-data/article</w:t>
            </w:r>
          </w:p>
        </w:tc>
      </w:tr>
      <w:tr>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sz w:val="15"/>
              </w:rPr>
              <w:t>Google Search Central</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5"/>
              </w:rPr>
              <w:t>Creating helpful, reliable, people-first content</w:t>
            </w:r>
          </w:p>
        </w:tc>
        <w:tc>
          <w:tcPr>
            <w:tcW w:type="dxa" w:w="3427"/>
            <w:vAlign w:val="top"/>
            <w:tcBorders>
              <w:top w:sz="4" w:val="single" w:color="D9E0E0"/>
              <w:start w:sz="4" w:val="single" w:color="D9E0E0"/>
              <w:bottom w:sz="4" w:val="single" w:color="D9E0E0"/>
              <w:end w:sz="4" w:val="single" w:color="D9E0E0"/>
            </w:tcBorders>
          </w:tcPr>
          <w:p>
            <w:pPr>
              <w:spacing w:after="0" w:line="240" w:lineRule="auto"/>
            </w:pPr>
            <w:r/>
            <w:r>
              <w:rPr>
                <w:rFonts w:ascii="Aptos" w:hAnsi="Aptos"/>
                <w:b w:val="0"/>
                <w:sz w:val="14"/>
              </w:rPr>
              <w:t>https://developers.google.com/search/docs/fundamentals/creating-helpful-content</w:t>
            </w:r>
          </w:p>
        </w:tc>
      </w:tr>
    </w:tbl>
    <w:p>
      <w:pPr>
        <w:pStyle w:val="Heading2"/>
        <w:keepNext/>
        <w:spacing w:before="240" w:after="120"/>
      </w:pPr>
      <w:r>
        <w:t>Internal Alignment Notes</w:t>
      </w:r>
    </w:p>
    <w:p>
      <w:pPr>
        <w:pStyle w:val="ListBullet"/>
        <w:spacing w:after="40" w:line="252" w:lineRule="auto"/>
      </w:pPr>
      <w:r>
        <w:t>Hire’in capability materials emphasize structured recruiting, role calibration, submission readiness, credential-aware review, MSP/VMS workflows, and quality control.</w:t>
      </w:r>
    </w:p>
    <w:p>
      <w:pPr>
        <w:pStyle w:val="ListBullet"/>
        <w:spacing w:after="40" w:line="252" w:lineRule="auto"/>
      </w:pPr>
      <w:r>
        <w:t>Hire’in AI business planning materials position the company around Healthcare and IT talent for the US market with technology-enabled sourcing and delivery.</w:t>
      </w:r>
    </w:p>
    <w:p>
      <w:pPr>
        <w:pStyle w:val="ListBullet"/>
        <w:spacing w:after="40" w:line="252" w:lineRule="auto"/>
      </w:pPr>
      <w:r>
        <w:t>The website blog section should reflect these operating strengths rather than publish generic staffing content.</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Confidential working draft for Hire’in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Hire’in Insights | Blog Section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D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