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spacing w:before="0" w:after="20"/>
        <w:jc w:val="center"/>
      </w:pPr>
      <w:r>
        <w:rPr>
          <w:rFonts w:ascii="Arial" w:hAnsi="Arial" w:eastAsia="Arial"/>
        </w:rPr>
        <w:t>SIMRANJEET SIDANA</w:t>
      </w:r>
    </w:p>
    <w:p>
      <w:pPr>
        <w:pStyle w:val="ResumeContact"/>
        <w:spacing w:before="0" w:after="30"/>
        <w:jc w:val="center"/>
      </w:pPr>
      <w:r>
        <w:rPr>
          <w:rFonts w:ascii="Arial" w:hAnsi="Arial" w:eastAsia="Arial"/>
        </w:rPr>
        <w:t>San Jose, CA | (408) 892-9656 | simranjeet.sidana@gmail.com | linkedin.com/in/simranjeetsidana | US Citizen</w:t>
      </w:r>
    </w:p>
    <w:p>
      <w:pPr>
        <w:pStyle w:val="ResumeTitle"/>
        <w:spacing w:before="0" w:after="60"/>
        <w:jc w:val="center"/>
      </w:pPr>
      <w:r>
        <w:rPr>
          <w:rFonts w:ascii="Arial" w:hAnsi="Arial" w:eastAsia="Arial"/>
        </w:rPr>
        <w:t>MANAGER, QUALITY ASSURANCE | RELEASE READINESS | QUALITY GOVERNANCE | HEALTHCARE AI SAAS</w:t>
      </w:r>
    </w:p>
    <w:p>
      <w:pPr>
        <w:pStyle w:val="ResumeSection"/>
        <w:spacing w:before="70" w:after="40"/>
        <w:pBdr>
          <w:bottom w:val="single" w:sz="6" w:space="1" w:color="B7C4D1"/>
        </w:pBdr>
      </w:pPr>
      <w:r>
        <w:rPr>
          <w:rFonts w:ascii="Arial" w:hAnsi="Arial" w:eastAsia="Arial"/>
        </w:rPr>
        <w:t>PROFESSIONAL SUMMARY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Quality Assurance leader with 13+ years across regulated healthcare, SaaS, fintech, edtech, and enterprise platforms, including 6+ years leading QA teams and quality governance.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Builds scalable QA operating systems: release readiness policy, quality KPIs, defect severity models, risk-based regression, test environment strategy, CI/CD gates, and evidence standards.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Known for partnering with Engineering, Product, Customer, Infra, and Compliance leaders to turn quality signals into clear release decisions, stronger accountability, and fewer customer-impacting defects.</w:t>
      </w:r>
    </w:p>
    <w:p>
      <w:pPr>
        <w:pStyle w:val="ResumeSection"/>
        <w:spacing w:before="70" w:after="40"/>
        <w:pBdr>
          <w:bottom w:val="single" w:sz="6" w:space="1" w:color="B7C4D1"/>
        </w:pBdr>
      </w:pPr>
      <w:r>
        <w:rPr>
          <w:rFonts w:ascii="Arial" w:hAnsi="Arial" w:eastAsia="Arial"/>
        </w:rPr>
        <w:t>QUALITY OPERATING MODEL OWNERSHIP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Release readiness policy: production-ready criteria, risk gates, go/no-go evidence, sign-off standards, rollback controls, and production support signals.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Quality metrics and reporting: escaped defects, defect aging, time-to-triage, reopen trends, execution health, flaky-test rate, coverage, and release confidence.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Defect triage and severity: standardized severity definitions, escalation paths, blocker rules, ownership expectations, and corrective-action feedback loops.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Regression and environment strategy: risk-based coverage, CI/CD smoke/API gates, test data controls, environment parity, and reliability signal review.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Quality evidence standards: test results, logs, monitoring signals, RCA records, release notes, and compliance-ready documentation for auditable decisions.</w:t>
      </w:r>
    </w:p>
    <w:p>
      <w:pPr>
        <w:pStyle w:val="ResumeSection"/>
        <w:spacing w:before="70" w:after="40"/>
        <w:pBdr>
          <w:bottom w:val="single" w:sz="6" w:space="1" w:color="B7C4D1"/>
        </w:pBdr>
      </w:pPr>
      <w:r>
        <w:rPr>
          <w:rFonts w:ascii="Arial" w:hAnsi="Arial" w:eastAsia="Arial"/>
        </w:rPr>
        <w:t>CORE COMPETENCIES</w:t>
      </w:r>
    </w:p>
    <w:p>
      <w:pPr>
        <w:pStyle w:val="ResumeBody"/>
        <w:spacing w:before="0" w:after="10"/>
      </w:pPr>
      <w:r>
        <w:rPr>
          <w:rFonts w:ascii="Arial" w:hAnsi="Arial" w:eastAsia="Arial"/>
        </w:rPr>
        <w:t>QA Strategy &amp; Governance | Release Readiness / Risk Gates | Quality Metrics &amp; Dashboards | Defect Triage &amp; Severity Frameworks | Risk-Based Regression Strategy | Test Environment Strategy</w:t>
      </w:r>
    </w:p>
    <w:p>
      <w:pPr>
        <w:pStyle w:val="ResumeBody"/>
        <w:spacing w:before="0" w:after="10"/>
      </w:pPr>
      <w:r>
        <w:rPr>
          <w:rFonts w:ascii="Arial" w:hAnsi="Arial" w:eastAsia="Arial"/>
        </w:rPr>
        <w:t>Quality Evidence Standards | CI/CD Quality Signals | Automation Architecture | Incident RCA &amp; Prevention | Cross-Functional Quality Intake | AI / Healthcare Workflow QA</w:t>
      </w:r>
    </w:p>
    <w:p>
      <w:pPr>
        <w:pStyle w:val="ResumeBody"/>
        <w:spacing w:before="0" w:after="10"/>
      </w:pPr>
      <w:r>
        <w:rPr>
          <w:rFonts w:ascii="Arial" w:hAnsi="Arial" w:eastAsia="Arial"/>
        </w:rPr>
        <w:t>Compliance &amp; Audit Readiness | Test Data Management | Environment Parity | Reliability Signals | People Leadership | Vendor / Offshore Governance | Agile Delivery</w:t>
      </w:r>
    </w:p>
    <w:p>
      <w:pPr>
        <w:pStyle w:val="ResumeSection"/>
        <w:spacing w:before="70" w:after="40"/>
        <w:pBdr>
          <w:bottom w:val="single" w:sz="6" w:space="1" w:color="B7C4D1"/>
        </w:pBdr>
      </w:pPr>
      <w:r>
        <w:rPr>
          <w:rFonts w:ascii="Arial" w:hAnsi="Arial" w:eastAsia="Arial"/>
        </w:rPr>
        <w:t>TOOLS &amp; TECHNOLOGIES</w:t>
      </w:r>
    </w:p>
    <w:p>
      <w:pPr>
        <w:pStyle w:val="ResumeBody"/>
        <w:spacing w:before="0" w:after="8"/>
      </w:pPr>
      <w:r>
        <w:rPr>
          <w:rFonts w:ascii="Arial" w:hAnsi="Arial" w:eastAsia="Arial"/>
          <w:b/>
        </w:rPr>
        <w:t>Automation &amp; API:</w:t>
      </w:r>
      <w:r>
        <w:rPr>
          <w:rFonts w:ascii="Arial" w:hAnsi="Arial" w:eastAsia="Arial"/>
        </w:rPr>
        <w:t xml:space="preserve"> Cypress, Selenium/WebDriver, WebdriverIO, Appium, Postman, Swagger/OpenAPI, SOAP UI, Charles Proxy, AI-assisted test authoring</w:t>
      </w:r>
    </w:p>
    <w:p>
      <w:pPr>
        <w:pStyle w:val="ResumeBody"/>
        <w:spacing w:before="0" w:after="8"/>
      </w:pPr>
      <w:r>
        <w:rPr>
          <w:rFonts w:ascii="Arial" w:hAnsi="Arial" w:eastAsia="Arial"/>
          <w:b/>
        </w:rPr>
        <w:t>CI/CD &amp; DevOps:</w:t>
      </w:r>
      <w:r>
        <w:rPr>
          <w:rFonts w:ascii="Arial" w:hAnsi="Arial" w:eastAsia="Arial"/>
        </w:rPr>
        <w:t xml:space="preserve"> GitHub Actions, CircleCI, Jenkins, Azure DevOps, Docker, Kubernetes; release gates, smoke suites, rollback criteria</w:t>
      </w:r>
    </w:p>
    <w:p>
      <w:pPr>
        <w:pStyle w:val="ResumeBody"/>
        <w:spacing w:before="0" w:after="8"/>
      </w:pPr>
      <w:r>
        <w:rPr>
          <w:rFonts w:ascii="Arial" w:hAnsi="Arial" w:eastAsia="Arial"/>
          <w:b/>
        </w:rPr>
        <w:t>Test, Defect &amp; Observability:</w:t>
      </w:r>
      <w:r>
        <w:rPr>
          <w:rFonts w:ascii="Arial" w:hAnsi="Arial" w:eastAsia="Arial"/>
        </w:rPr>
        <w:t xml:space="preserve"> Jira, Zephyr, Xray, TestRail, Datadog, Splunk, New Relic, Sentry, SQL/MySQL; dashboards and quality scorecards</w:t>
      </w:r>
    </w:p>
    <w:p>
      <w:pPr>
        <w:pStyle w:val="ResumeSection"/>
        <w:spacing w:before="70" w:after="40"/>
        <w:pBdr>
          <w:bottom w:val="single" w:sz="6" w:space="1" w:color="B7C4D1"/>
        </w:pBdr>
      </w:pPr>
      <w:r>
        <w:rPr>
          <w:rFonts w:ascii="Arial" w:hAnsi="Arial" w:eastAsia="Arial"/>
        </w:rPr>
        <w:t>PROFESSIONAL EXPERIENCE</w:t>
      </w:r>
    </w:p>
    <w:p>
      <w:pPr>
        <w:pStyle w:val="ResumeJob"/>
        <w:keepNext/>
        <w:spacing w:before="30" w:after="0"/>
      </w:pPr>
      <w:r>
        <w:rPr>
          <w:rFonts w:ascii="Arial" w:hAnsi="Arial" w:eastAsia="Arial"/>
        </w:rPr>
        <w:t>Hire'in Solutions - Product Engineering Manager, Quality &amp; Release</w:t>
      </w:r>
    </w:p>
    <w:p>
      <w:pPr>
        <w:pStyle w:val="ResumeMeta"/>
        <w:keepNext/>
        <w:spacing w:before="0" w:after="26"/>
      </w:pPr>
      <w:r>
        <w:rPr>
          <w:rFonts w:ascii="Arial" w:hAnsi="Arial" w:eastAsia="Arial"/>
        </w:rPr>
        <w:t>Feb 2023 - Present | Hybrid | Selected scope: Abbott Lingo, KleriQ AI, proKred | MedTech / Healthcare AI / Credentialing Workflows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Own release quality strategy for regulated mobile and device-integrated CGM experiences, aligning readiness gates with FDA QSR / ISO-informed evidence, risk thresholds, and sign-off criteria.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Built release readiness policy across smoke/regression results, defect aging, environment health, rollback criteria, and production-support signals, reducing deployment cycle time ~25%.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Established quality scorecards for escaped defects, execution health, defect aging, reopen trends, automation signal quality, and release confidence to improve leadership visibility.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Standardized defect severity and triage ownership across Product, Engineering, QA, and Customer-facing stakeholders, improving resolution throughput ~20%.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Defined risk-based regression model combining automated smoke/API checks, manual exploratory scope, test data controls, and observability review for high-risk release areas.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Partnered on healthcare AI and credentialing workflow initiatives covering secure intake, structured data validation, document/PDF packet quality, and audit-ready evidence.</w:t>
      </w:r>
    </w:p>
    <w:p>
      <w:pPr>
        <w:pStyle w:val="ResumeJob"/>
        <w:keepNext/>
        <w:spacing w:before="60" w:after="0"/>
      </w:pPr>
      <w:r>
        <w:rPr>
          <w:rFonts w:ascii="Arial" w:hAnsi="Arial" w:eastAsia="Arial"/>
        </w:rPr>
        <w:t>Mathison - Head of QA &amp; Program</w:t>
      </w:r>
    </w:p>
    <w:p>
      <w:pPr>
        <w:pStyle w:val="ResumeMeta"/>
        <w:keepNext/>
        <w:spacing w:before="0" w:after="26"/>
      </w:pPr>
      <w:r>
        <w:rPr>
          <w:rFonts w:ascii="Arial" w:hAnsi="Arial" w:eastAsia="Arial"/>
        </w:rPr>
        <w:t>Jan 2022 - Jan 2023 | Startup SaaS / AI-Assisted DEI Platform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Built the QA function from zero by defining test strategy, release gates, triage cadence, QA documentation, CI/CD checks, and quality ownership across Engineering and Product.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Scaled regression automation to ~90% coverage and embedded smoke/API checks into CI/CD, improving feature rollout speed ~30% and reducing last-minute release blockers.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Created defect severity framework, RCA templates, and corrective-action loops that reduced average defect resolution time ~25%.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Implemented GenAI-assisted test authoring and risk-based prioritization to expand coverage without slowing a high-growth SaaS roadmap.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Managed QA hiring, sprint alignment, and quality intake with PMs/EMs so quality debt, release risk, and customer issues were prioritized alongside roadmap work.</w:t>
      </w:r>
    </w:p>
    <w:p>
      <w:r>
        <w:rPr>
          <w:rFonts w:ascii="Arial" w:hAnsi="Arial" w:eastAsia="Arial"/>
        </w:rPr>
        <w:br w:type="page"/>
      </w:r>
    </w:p>
    <w:p>
      <w:pPr>
        <w:pStyle w:val="ResumeJob"/>
        <w:keepNext/>
        <w:spacing w:before="60" w:after="0"/>
      </w:pPr>
      <w:r>
        <w:rPr>
          <w:rFonts w:ascii="Arial" w:hAnsi="Arial" w:eastAsia="Arial"/>
        </w:rPr>
        <w:t>Edmodo - Senior Manager, QA &amp; Program</w:t>
      </w:r>
    </w:p>
    <w:p>
      <w:pPr>
        <w:pStyle w:val="ResumeMeta"/>
        <w:keepNext/>
        <w:spacing w:before="0" w:after="26"/>
      </w:pPr>
      <w:r>
        <w:rPr>
          <w:rFonts w:ascii="Arial" w:hAnsi="Arial" w:eastAsia="Arial"/>
        </w:rPr>
        <w:t>Jul 2019 - Jan 2022 | Global SaaS / EdTech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Led a 25-member onshore/offshore QA organization across web, API, mobile, and platform releases serving large-scale global education users.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Defined release validation strategy across branching, pre-merge gates, RC smoke checks, and production readiness reviews, reducing rollbacks ~95%.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Scaled regression automation to ~85% coverage across web/API surfaces while improving reliability signals, flaky-test handling, and release confidence.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Built quality dashboards for defect density, execution health, automation ROI, release risk, and SLA adherence, improving release stability ~30%.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Owned vendor governance, capacity planning, and QA operating rhythm, improving throughput while maintaining accountability across distributed teams.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Partnered with Product, Engineering, Infra, and Support to connect customer-reported issues to backlog prioritization, RCA, and prevention controls.</w:t>
      </w:r>
    </w:p>
    <w:p>
      <w:pPr>
        <w:pStyle w:val="ResumeJob"/>
        <w:keepNext/>
        <w:spacing w:before="60" w:after="0"/>
      </w:pPr>
      <w:r>
        <w:rPr>
          <w:rFonts w:ascii="Arial" w:hAnsi="Arial" w:eastAsia="Arial"/>
        </w:rPr>
        <w:t>Prior Experience - Senior QA Engineer / QA Lead</w:t>
      </w:r>
    </w:p>
    <w:p>
      <w:pPr>
        <w:pStyle w:val="ResumeMeta"/>
        <w:keepNext/>
        <w:spacing w:before="0" w:after="26"/>
      </w:pPr>
      <w:r>
        <w:rPr>
          <w:rFonts w:ascii="Arial" w:hAnsi="Arial" w:eastAsia="Arial"/>
        </w:rPr>
        <w:t>Wells Fargo | First Republic Bank | Walmart Labs | McKesson | American Airlines | Fintech, Healthcare, Retail, Travel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Led end-to-end quality for enterprise platforms including payment systems, mobile wallet features, API workflows, clinical documentation, and high-traffic customer applications.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Supported release quality for AI-enabled oncology clinical documentation workflows at McKesson, validating structured data, secure documents, audit evidence, and workflow reliability.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Led QA for Wells Fargo Wallet and digital banking payment workflows, strengthening mobile/API regression, integration coverage, and production readiness for high-volume fintech users.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Validated regulated healthcare workflows at McKesson, including structured clinical data, secure documentation flows, audit evidence, and high-reliability release controls.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Supported American Airlines and Walmart Labs customer-facing releases with cross-platform validation, service integration testing, and defect governance under tight launch timelines.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Designed API and microservices test strategies with DevOps-integrated automation to support frequent releases with stronger pre-production risk detection.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Improved defect lifecycle reporting and triage discipline across distributed teams, accelerating issue closure ~20% and reducing downstream release ambiguity.</w:t>
      </w:r>
    </w:p>
    <w:p>
      <w:pPr>
        <w:pStyle w:val="ResumeSection"/>
        <w:spacing w:before="70" w:after="40"/>
        <w:pBdr>
          <w:bottom w:val="single" w:sz="6" w:space="1" w:color="B7C4D1"/>
        </w:pBdr>
      </w:pPr>
      <w:r>
        <w:rPr>
          <w:rFonts w:ascii="Arial" w:hAnsi="Arial" w:eastAsia="Arial"/>
        </w:rPr>
        <w:t>EDUCATION &amp; CERTIFICATIONS</w:t>
      </w:r>
    </w:p>
    <w:p>
      <w:pPr>
        <w:pStyle w:val="ResumeBody"/>
        <w:spacing w:before="0" w:after="4"/>
      </w:pPr>
      <w:r>
        <w:rPr>
          <w:rFonts w:ascii="Arial" w:hAnsi="Arial" w:eastAsia="Arial"/>
          <w:b/>
        </w:rPr>
        <w:t>B.E., Computer Science &amp; Engineering</w:t>
      </w:r>
      <w:r>
        <w:rPr>
          <w:rFonts w:ascii="Arial" w:hAnsi="Arial" w:eastAsia="Arial"/>
        </w:rPr>
        <w:t xml:space="preserve"> - MSRIT, Bengaluru, India</w:t>
      </w:r>
    </w:p>
    <w:p>
      <w:pPr>
        <w:pStyle w:val="ResumeBody"/>
        <w:spacing w:before="0" w:after="4"/>
      </w:pPr>
      <w:r>
        <w:rPr>
          <w:rFonts w:ascii="Arial" w:hAnsi="Arial" w:eastAsia="Arial"/>
          <w:b/>
        </w:rPr>
        <w:t>Executive Education: Product Management &amp; Strategy</w:t>
      </w:r>
      <w:r>
        <w:rPr>
          <w:rFonts w:ascii="Arial" w:hAnsi="Arial" w:eastAsia="Arial"/>
        </w:rPr>
        <w:t xml:space="preserve"> - Wharton Executive Education, 2024</w:t>
      </w:r>
    </w:p>
    <w:p>
      <w:pPr>
        <w:pStyle w:val="ResumeBody"/>
        <w:spacing w:before="0" w:after="4"/>
      </w:pPr>
      <w:r>
        <w:rPr>
          <w:rFonts w:ascii="Arial" w:hAnsi="Arial" w:eastAsia="Arial"/>
          <w:b/>
        </w:rPr>
        <w:t>Professional Scrum Master II (PSM II)</w:t>
      </w:r>
      <w:r>
        <w:rPr>
          <w:rFonts w:ascii="Arial" w:hAnsi="Arial" w:eastAsia="Arial"/>
        </w:rPr>
        <w:t xml:space="preserve"> - Scrum.org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E1E1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color w:val="1E1E1E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spacing w:before="0" w:after="0" w:line="240" w:lineRule="auto"/>
    </w:pPr>
    <w:rPr>
      <w:rFonts w:ascii="Arial" w:hAnsi="Arial" w:eastAsia="Arial"/>
      <w:b/>
      <w:color w:val="002B4F"/>
      <w:sz w:val="33"/>
    </w:rPr>
  </w:style>
  <w:style w:type="paragraph" w:customStyle="1" w:styleId="ResumeContact">
    <w:name w:val="ResumeContact"/>
    <w:pPr>
      <w:spacing w:before="0" w:after="0" w:line="240" w:lineRule="auto"/>
    </w:pPr>
    <w:rPr>
      <w:rFonts w:ascii="Arial" w:hAnsi="Arial" w:eastAsia="Arial"/>
      <w:b w:val="0"/>
      <w:color w:val="2D2D2D"/>
      <w:sz w:val="16"/>
    </w:rPr>
  </w:style>
  <w:style w:type="paragraph" w:customStyle="1" w:styleId="ResumeTitle">
    <w:name w:val="ResumeTitle"/>
    <w:pPr>
      <w:spacing w:before="0" w:after="0" w:line="240" w:lineRule="auto"/>
    </w:pPr>
    <w:rPr>
      <w:rFonts w:ascii="Arial" w:hAnsi="Arial" w:eastAsia="Arial"/>
      <w:b/>
      <w:color w:val="002B4F"/>
      <w:sz w:val="19"/>
    </w:rPr>
  </w:style>
  <w:style w:type="paragraph" w:customStyle="1" w:styleId="ResumeSection">
    <w:name w:val="ResumeSection"/>
    <w:pPr>
      <w:spacing w:before="0" w:after="0" w:line="240" w:lineRule="auto"/>
    </w:pPr>
    <w:rPr>
      <w:rFonts w:ascii="Arial" w:hAnsi="Arial" w:eastAsia="Arial"/>
      <w:b/>
      <w:color w:val="002B4F"/>
      <w:sz w:val="18"/>
    </w:rPr>
  </w:style>
  <w:style w:type="paragraph" w:customStyle="1" w:styleId="ResumeJob">
    <w:name w:val="ResumeJob"/>
    <w:pPr>
      <w:spacing w:before="0" w:after="0" w:line="240" w:lineRule="auto"/>
    </w:pPr>
    <w:rPr>
      <w:rFonts w:ascii="Arial" w:hAnsi="Arial" w:eastAsia="Arial"/>
      <w:b/>
      <w:color w:val="000000"/>
      <w:sz w:val="18"/>
    </w:rPr>
  </w:style>
  <w:style w:type="paragraph" w:customStyle="1" w:styleId="ResumeMeta">
    <w:name w:val="ResumeMeta"/>
    <w:pPr>
      <w:spacing w:before="0" w:after="0" w:line="240" w:lineRule="auto"/>
    </w:pPr>
    <w:rPr>
      <w:rFonts w:ascii="Arial" w:hAnsi="Arial" w:eastAsia="Arial"/>
      <w:b w:val="0"/>
      <w:color w:val="464646"/>
      <w:sz w:val="16"/>
    </w:rPr>
  </w:style>
  <w:style w:type="paragraph" w:customStyle="1" w:styleId="ResumeBody">
    <w:name w:val="ResumeBody"/>
    <w:pPr>
      <w:spacing w:before="0" w:after="0" w:line="240" w:lineRule="auto"/>
    </w:pPr>
    <w:rPr>
      <w:rFonts w:ascii="Arial" w:hAnsi="Arial" w:eastAsia="Arial"/>
      <w:b w:val="0"/>
      <w:color w:val="1E1E1E"/>
      <w:sz w:val="17"/>
    </w:rPr>
  </w:style>
  <w:style w:type="paragraph" w:customStyle="1" w:styleId="ResumeBullet">
    <w:name w:val="ResumeBullet"/>
    <w:pPr>
      <w:spacing w:before="0" w:after="52" w:line="240" w:lineRule="auto"/>
      <w:ind w:left="230" w:hanging="144"/>
    </w:pPr>
    <w:rPr>
      <w:rFonts w:ascii="Arial" w:hAnsi="Arial" w:eastAsia="Arial"/>
      <w:color w:val="19191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Simranjeet Sidana - Manager, Quality Assurance Resume</dc:title>
  <dc:subject>Resume tailored for Manager, Quality Assurance roles in healthcare AI SaaS</dc:subject>
  <dc:creator>Simranjeet Sidana</dc:creator>
  <cp:keywords>QA strategy, release readiness, quality metrics, defect triage, healthcare SaaS, AI workflows, regression strategy</cp:keywords>
  <dc:description>generated by python-docx</dc:description>
  <cp:lastModifiedBy>Simranjeet Sidana</cp:lastModifiedBy>
  <cp:revision>1</cp:revision>
  <dcterms:created xsi:type="dcterms:W3CDTF">2013-12-23T23:15:00Z</dcterms:created>
  <dcterms:modified xsi:type="dcterms:W3CDTF">2013-12-23T23:15:00Z</dcterms:modified>
  <cp:category/>
</cp:coreProperties>
</file>