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eastAsia="Calibri"/>
          <w:b/>
          <w:color w:val="232323"/>
          <w:sz w:val="34"/>
        </w:rPr>
        <w:t>Simranjeet Sidana</w:t>
      </w:r>
    </w:p>
    <w:p>
      <w:pPr>
        <w:spacing w:before="0" w:after="20" w:line="240" w:lineRule="auto"/>
        <w:jc w:val="center"/>
      </w:pPr>
      <w:r>
        <w:rPr>
          <w:rFonts w:ascii="Calibri" w:hAnsi="Calibri" w:eastAsia="Calibri"/>
          <w:b/>
          <w:color w:val="1F4E79"/>
          <w:sz w:val="22"/>
        </w:rPr>
        <w:t>Technical Project Manager | Program &amp; Quality Engineering Leader</w:t>
      </w:r>
    </w:p>
    <w:p>
      <w:pPr>
        <w:spacing w:before="0" w:after="120" w:line="240" w:lineRule="auto"/>
        <w:jc w:val="center"/>
      </w:pPr>
      <w:r>
        <w:rPr>
          <w:rFonts w:ascii="Calibri" w:hAnsi="Calibri" w:eastAsia="Calibri"/>
          <w:b w:val="0"/>
          <w:color w:val="5A5A5A"/>
          <w:sz w:val="19"/>
        </w:rPr>
        <w:t>(408) 892-9656 | simranjeet.sidana@gmail.com | San Jose, CA | US Citizen | linkedin.com/in/simranjeetsidana</w:t>
      </w:r>
    </w:p>
    <w:p>
      <w:pPr>
        <w:spacing w:before="160" w:after="40"/>
        <w:pBdr>
          <w:bottom w:val="single" w:sz="6" w:space="1" w:color="D9E2F3"/>
        </w:pBdr>
      </w:pPr>
      <w:r>
        <w:rPr>
          <w:rFonts w:ascii="Calibri" w:hAnsi="Calibri" w:eastAsia="Calibri"/>
          <w:b/>
          <w:color w:val="1F4E79"/>
          <w:sz w:val="22"/>
        </w:rPr>
        <w:t>PROFESSIONAL SUMMARY</w:t>
      </w:r>
    </w:p>
    <w:p>
      <w:pPr>
        <w:spacing w:before="20" w:after="20" w:line="245" w:lineRule="auto"/>
      </w:pPr>
      <w:r>
        <w:rPr>
          <w:rFonts w:ascii="Calibri" w:hAnsi="Calibri"/>
          <w:color w:val="232323"/>
          <w:sz w:val="20"/>
        </w:rPr>
        <w:t>Technical Project / Program Manager with 13+ years of experience leading software, platform, and regulated product initiatives across fintech, healthcare, retail, and edtech. Known for translating business goals into actionable plans, coordinating engineering, QA, product, and compliance teams, and driving delivery through Agile/Scrum and KPI-based governance. Brings strong SDLC expertise, release management, risk mitigation, resource planning, and technical fluency across APIs, mobile, CI/CD, cloud-native systems, and hardware-connected products.</w:t>
      </w:r>
    </w:p>
    <w:p>
      <w:pPr>
        <w:spacing w:before="160" w:after="40"/>
        <w:pBdr>
          <w:bottom w:val="single" w:sz="6" w:space="1" w:color="D9E2F3"/>
        </w:pBdr>
      </w:pPr>
      <w:r>
        <w:rPr>
          <w:rFonts w:ascii="Calibri" w:hAnsi="Calibri" w:eastAsia="Calibri"/>
          <w:b/>
          <w:color w:val="1F4E79"/>
          <w:sz w:val="22"/>
        </w:rPr>
        <w:t>CORE COMPETENCIES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Project Planning &amp; Execution | Scope, Milestones, Roadmaps, Release Readiness, Status Reporting</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Cross-Functional Leadership | Engineering, QA, Product, Compliance, Business Stakeholder Alignment</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Agile Delivery | Scrum, Kanban, SDLC, STLC, Defect Triage, Risk &amp; Issue Management, KPI Tracking</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Technical Oversight | APIs, Microservices, Mobile, CI/CD, Cloud/DevOps, Hardware-Software Integration</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Resource &amp; Budget Management | Capacity Planning, Team Scaling, Hiring, Cost &amp; Quality Optimization</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Tools | Jira, Confluence, TestRail, Xray, Zephyr, Postman, Swagger, Jenkins, GitHub Actions, CircleCI, Azure DevOps, LaunchDarkly, SQL</w:t>
      </w:r>
    </w:p>
    <w:p>
      <w:pPr>
        <w:spacing w:before="160" w:after="40"/>
        <w:pBdr>
          <w:bottom w:val="single" w:sz="6" w:space="1" w:color="D9E2F3"/>
        </w:pBdr>
      </w:pPr>
      <w:r>
        <w:rPr>
          <w:rFonts w:ascii="Calibri" w:hAnsi="Calibri" w:eastAsia="Calibri"/>
          <w:b/>
          <w:color w:val="1F4E79"/>
          <w:sz w:val="22"/>
        </w:rPr>
        <w:t>PROFESSIONAL EXPERIENCE</w:t>
      </w:r>
    </w:p>
    <w:p>
      <w:pPr>
        <w:spacing w:before="100" w:after="0" w:line="240" w:lineRule="auto"/>
      </w:pPr>
      <w:r>
        <w:rPr>
          <w:rFonts w:ascii="Calibri" w:hAnsi="Calibri"/>
          <w:b/>
          <w:color w:val="232323"/>
          <w:sz w:val="21"/>
        </w:rPr>
        <w:t>Product Engineering Manager – Quality &amp; Release</w:t>
      </w:r>
      <w:r>
        <w:rPr>
          <w:rFonts w:ascii="Calibri" w:hAnsi="Calibri"/>
          <w:b/>
          <w:color w:val="1F4E79"/>
          <w:sz w:val="21"/>
        </w:rPr>
        <w:t xml:space="preserve"> | Abbott (Hire’in Solutions)</w:t>
      </w:r>
      <w:r>
        <w:rPr>
          <w:rFonts w:ascii="Calibri" w:hAnsi="Calibri"/>
          <w:i/>
          <w:color w:val="5A5A5A"/>
          <w:sz w:val="20"/>
        </w:rPr>
        <w:t xml:space="preserve"> | Feb 2023 – Present</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Led end-to-end planning and execution for CGM device and mobile app quality/release workstreams, aligning engineering, QA, product, and compliance teams to launch goals.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Defined release strategies, validation plans, milestones, and risk controls for regulated bio-wearable products in alignment with FDA QSR, ISO, and 21 CFR requirements.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Managed resource allocation, testing priorities, and KPI governance, improving defect resolution speed by 20% while maintaining delivery quality and cost control.</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Drove CI/CD and automation improvements that reduced deployment cycle time by 25% and improved release predictability across iOS, Android, and backend systems.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Partnered with technical and business stakeholders to communicate status, remove blockers, and support launch readiness for hardware-software integrated products.</w:t>
      </w:r>
    </w:p>
    <w:p>
      <w:pPr>
        <w:spacing w:before="100" w:after="0" w:line="240" w:lineRule="auto"/>
      </w:pPr>
      <w:r>
        <w:rPr>
          <w:rFonts w:ascii="Calibri" w:hAnsi="Calibri"/>
          <w:b/>
          <w:color w:val="232323"/>
          <w:sz w:val="21"/>
        </w:rPr>
        <w:t>Head of QA and Program</w:t>
      </w:r>
      <w:r>
        <w:rPr>
          <w:rFonts w:ascii="Calibri" w:hAnsi="Calibri"/>
          <w:b/>
          <w:color w:val="1F4E79"/>
          <w:sz w:val="21"/>
        </w:rPr>
        <w:t xml:space="preserve"> | Mathison</w:t>
      </w:r>
      <w:r>
        <w:rPr>
          <w:rFonts w:ascii="Calibri" w:hAnsi="Calibri"/>
          <w:i/>
          <w:color w:val="5A5A5A"/>
          <w:sz w:val="20"/>
        </w:rPr>
        <w:t xml:space="preserve"> | Jan 2022 – Jan 2023</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Owned delivery planning for quality and platform initiatives, translating business requirements into execution plans, sprint goals, release checkpoints, and measurable KPIs.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Built automation frameworks and integrated them into CI/CD pipelines, achieving 90% regression coverage and improving feature rollout times by 30%.</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Led day-to-day coordination across Product, Engineering, and QA, balancing roadmap commitments, defect risk, and team capacity in a fast-scaling startup environment.</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Managed hiring and resource planning to optimize team utilization and delivery throughput while establishing governance for issue tracking and escalation.</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Drove GenAI-based automation strategy and a LaunchDarkly feature-flagging POC to improve release control, scalability, and change management.</w:t>
      </w:r>
    </w:p>
    <w:p>
      <w:pPr>
        <w:spacing w:before="100" w:after="0" w:line="240" w:lineRule="auto"/>
      </w:pPr>
      <w:r>
        <w:rPr>
          <w:rFonts w:ascii="Calibri" w:hAnsi="Calibri"/>
          <w:b/>
          <w:color w:val="232323"/>
          <w:sz w:val="21"/>
        </w:rPr>
        <w:t>Senior Manager – QA and Program</w:t>
      </w:r>
      <w:r>
        <w:rPr>
          <w:rFonts w:ascii="Calibri" w:hAnsi="Calibri"/>
          <w:b/>
          <w:color w:val="1F4E79"/>
          <w:sz w:val="21"/>
        </w:rPr>
        <w:t xml:space="preserve"> | Edmodo</w:t>
      </w:r>
      <w:r>
        <w:rPr>
          <w:rFonts w:ascii="Calibri" w:hAnsi="Calibri"/>
          <w:i/>
          <w:color w:val="5A5A5A"/>
          <w:sz w:val="20"/>
        </w:rPr>
        <w:t xml:space="preserve"> | Jul 2019 – Jan 2022</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Led a 25-member global team across QA and program execution, aligning test strategy, release planning, and operational delivery with product roadmaps and business priorities.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Introduced CI/CD branching and release governance that reduced production rollbacks by 95% and improved release stability by 30%.</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Established API quality standards, security testing strategy, and leadership dashboards covering defect trends, execution health, and automation ROI.</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Managed budgeting, capacity planning, hiring plans, and cross-functional execution to support platform scale and aggressive delivery timelines.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Partnered closely with leadership and technical teams to manage risks, drive escalations, and improve predictability across multiple parallel initiatives.</w:t>
      </w:r>
    </w:p>
    <w:p>
      <w:pPr>
        <w:spacing w:before="100" w:after="0" w:line="240" w:lineRule="auto"/>
      </w:pPr>
      <w:r>
        <w:rPr>
          <w:rFonts w:ascii="Calibri" w:hAnsi="Calibri"/>
          <w:b/>
          <w:color w:val="232323"/>
          <w:sz w:val="21"/>
        </w:rPr>
        <w:t>Senior QA Engineer / Technical Delivery Roles</w:t>
      </w:r>
      <w:r>
        <w:rPr>
          <w:rFonts w:ascii="Calibri" w:hAnsi="Calibri"/>
          <w:b/>
          <w:color w:val="1F4E79"/>
          <w:sz w:val="21"/>
        </w:rPr>
        <w:t xml:space="preserve"> | Wells Fargo, Walmart Labs, First Republic Bank, McKesson, American Airlines</w:t>
      </w:r>
      <w:r>
        <w:rPr>
          <w:rFonts w:ascii="Calibri" w:hAnsi="Calibri"/>
          <w:i/>
          <w:color w:val="5A5A5A"/>
          <w:sz w:val="20"/>
        </w:rPr>
        <w:t xml:space="preserve"> | Earlier Experience</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Led end-to-end testing and cross-functional delivery for payments, digital banking, healthcare, retail, and airline platforms with complex enterprise integrations.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Managed release readiness, defect triage, and stakeholder coordination across mobile, APIs, payment processing, and business-critical enterprise workflows.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Supported compliance-focused validation in regulated environments while partnering with engineering, product, and business teams to reduce delivery risk and improve quality.</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Built automation and continuous testing workflows within DevOps pipelines, improving regression efficiency, release confidence, and issue visibility.</w:t>
      </w:r>
    </w:p>
    <w:p>
      <w:pPr>
        <w:spacing w:before="160" w:after="40"/>
        <w:pBdr>
          <w:bottom w:val="single" w:sz="6" w:space="1" w:color="D9E2F3"/>
        </w:pBdr>
      </w:pPr>
      <w:r>
        <w:rPr>
          <w:rFonts w:ascii="Calibri" w:hAnsi="Calibri" w:eastAsia="Calibri"/>
          <w:b/>
          <w:color w:val="1F4E79"/>
          <w:sz w:val="22"/>
        </w:rPr>
        <w:t>SELECTED TECHNICAL DELIVERY HIGHLIGHTS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Wells Fargo Wallet: Contributed to delivery of an industry-first mobile wallet for a U.S. bank, coordinating end-to-end validation across internal teams and external payment ecosystem dependencies.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Abbott Lingo: Led compliance-focused validation and release readiness for a consumer bio-wearable / CGM platform spanning device, app, and regulated quality workflows.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First Republic Bank: Supported QA validation planning for enterprise automation and RPA initiatives, improving quality controls for business process transformation.</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Edmodo Egypt Program: Supported large-scale exam platform reliability and execution for a nationwide education initiative serving approximately 500,000 students.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McKesson: Contributed to release validation for AI-enabled clinical workflow products involving transcription, patient, and oncology system integrations.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American Airlines: Supported technical delivery and quality validation for major digital transformation and platform change initiatives.</w:t>
      </w:r>
    </w:p>
    <w:p>
      <w:pPr>
        <w:spacing w:before="160" w:after="40"/>
        <w:pBdr>
          <w:bottom w:val="single" w:sz="6" w:space="1" w:color="D9E2F3"/>
        </w:pBdr>
      </w:pPr>
      <w:r>
        <w:rPr>
          <w:rFonts w:ascii="Calibri" w:hAnsi="Calibri" w:eastAsia="Calibri"/>
          <w:b/>
          <w:color w:val="1F4E79"/>
          <w:sz w:val="22"/>
        </w:rPr>
        <w:t>EDUCATION &amp; CERTIFICATIONS</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Bachelor’s in Engineering, Computer Science &amp; Engineering | MSRIT, Bengaluru, India</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Executive Education, Product Management &amp; Strategy | Wharton Executive Education | 2024</w:t>
      </w:r>
    </w:p>
    <w:p>
      <w:pPr>
        <w:spacing w:before="0" w:after="6" w:line="240" w:lineRule="auto"/>
        <w:ind w:left="259" w:hanging="173"/>
      </w:pPr>
      <w:r>
        <w:rPr>
          <w:rFonts w:ascii="Calibri" w:hAnsi="Calibri"/>
          <w:b/>
          <w:color w:val="232323"/>
          <w:sz w:val="20"/>
        </w:rPr>
        <w:t xml:space="preserve">• </w:t>
      </w:r>
      <w:r>
        <w:rPr>
          <w:rFonts w:ascii="Calibri" w:hAnsi="Calibri"/>
          <w:color w:val="232323"/>
          <w:sz w:val="20"/>
        </w:rPr>
        <w:t>Professional Scrum Master II (PSM II)</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