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35D"/>
          <w:sz w:val="52"/>
        </w:rPr>
        <w:t>Hire’in Insights</w:t>
      </w:r>
    </w:p>
    <w:p>
      <w:pPr>
        <w:jc w:val="center"/>
      </w:pPr>
      <w:r>
        <w:rPr>
          <w:b/>
          <w:color w:val="FF6B3A"/>
          <w:sz w:val="28"/>
        </w:rPr>
        <w:t>Launch Seed Content Package + Replit Production Seeding Prompt</w:t>
      </w:r>
    </w:p>
    <w:p>
      <w:pPr>
        <w:jc w:val="center"/>
      </w:pPr>
      <w:r>
        <w:rPr>
          <w:sz w:val="22"/>
        </w:rPr>
        <w:t>Prepared for Hire’in Content &amp; Marketing Studio</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Document Purpose</w:t>
            </w:r>
            <w:r>
              <w:br/>
            </w:r>
            <w:r>
              <w:rPr>
                <w:sz w:val="18"/>
              </w:rPr>
              <w:t>This document provides the launch-ready starter articles, seed-data structure, Replit implementation prompt, employee-router integration rules, and assignment guardrails for publishing the initial Hire’in Insights content package.</w:t>
            </w:r>
          </w:p>
        </w:tc>
      </w:tr>
    </w:tbl>
    <w:tbl>
      <w:tblPr>
        <w:tblStyle w:val="TableGrid"/>
        <w:tblW w:type="auto" w:w="0"/>
        <w:jc w:val="center"/>
        <w:tblLook w:firstColumn="1" w:firstRow="1" w:lastColumn="0" w:lastRow="0" w:noHBand="0" w:noVBand="1" w:val="04A0"/>
      </w:tblPr>
      <w:tblGrid>
        <w:gridCol w:w="5184"/>
        <w:gridCol w:w="5184"/>
      </w:tblGrid>
      <w:tr>
        <w:tc>
          <w:tcPr>
            <w:tcW w:type="dxa" w:w="5184"/>
          </w:tcPr>
          <w:p>
            <w:r/>
            <w:r>
              <w:rPr>
                <w:b/>
                <w:color w:val="14335D"/>
                <w:sz w:val="18"/>
              </w:rPr>
              <w:t>Primary publishing destination</w:t>
            </w:r>
          </w:p>
        </w:tc>
        <w:tc>
          <w:tcPr>
            <w:tcW w:type="dxa" w:w="5184"/>
          </w:tcPr>
          <w:p>
            <w:r/>
            <w:r>
              <w:rPr>
                <w:b w:val="0"/>
                <w:sz w:val="18"/>
              </w:rPr>
              <w:t>hire-in.com/insights</w:t>
            </w:r>
          </w:p>
        </w:tc>
      </w:tr>
      <w:tr>
        <w:tc>
          <w:tcPr>
            <w:tcW w:type="dxa" w:w="5184"/>
          </w:tcPr>
          <w:p>
            <w:r/>
            <w:r>
              <w:rPr>
                <w:b/>
                <w:color w:val="14335D"/>
                <w:sz w:val="18"/>
              </w:rPr>
              <w:t>Internal management destination</w:t>
            </w:r>
          </w:p>
        </w:tc>
        <w:tc>
          <w:tcPr>
            <w:tcW w:type="dxa" w:w="5184"/>
          </w:tcPr>
          <w:p>
            <w:r/>
            <w:r>
              <w:rPr>
                <w:b w:val="0"/>
                <w:sz w:val="18"/>
              </w:rPr>
              <w:t>studio.hire-in.com</w:t>
            </w:r>
          </w:p>
        </w:tc>
      </w:tr>
      <w:tr>
        <w:tc>
          <w:tcPr>
            <w:tcW w:type="dxa" w:w="5184"/>
          </w:tcPr>
          <w:p>
            <w:r/>
            <w:r>
              <w:rPr>
                <w:b/>
                <w:color w:val="14335D"/>
                <w:sz w:val="18"/>
              </w:rPr>
              <w:t>Initial launch package</w:t>
            </w:r>
          </w:p>
        </w:tc>
        <w:tc>
          <w:tcPr>
            <w:tcW w:type="dxa" w:w="5184"/>
          </w:tcPr>
          <w:p>
            <w:r/>
            <w:r>
              <w:rPr>
                <w:b w:val="0"/>
                <w:sz w:val="18"/>
              </w:rPr>
              <w:t>13 seed articles + social marketing kit requirements</w:t>
            </w:r>
          </w:p>
        </w:tc>
      </w:tr>
      <w:tr>
        <w:tc>
          <w:tcPr>
            <w:tcW w:type="dxa" w:w="5184"/>
          </w:tcPr>
          <w:p>
            <w:r/>
            <w:r>
              <w:rPr>
                <w:b/>
                <w:color w:val="14335D"/>
                <w:sz w:val="18"/>
              </w:rPr>
              <w:t>Author assignment guardrail</w:t>
            </w:r>
          </w:p>
        </w:tc>
        <w:tc>
          <w:tcPr>
            <w:tcW w:type="dxa" w:w="5184"/>
          </w:tcPr>
          <w:p>
            <w:r/>
            <w:r>
              <w:rPr>
                <w:b w:val="0"/>
                <w:sz w:val="18"/>
              </w:rPr>
              <w:t>Senior role and higher only for auto-assignment in first release</w:t>
            </w:r>
          </w:p>
        </w:tc>
      </w:tr>
      <w:tr>
        <w:tc>
          <w:tcPr>
            <w:tcW w:type="dxa" w:w="5184"/>
          </w:tcPr>
          <w:p>
            <w:r/>
            <w:r>
              <w:rPr>
                <w:b/>
                <w:color w:val="14335D"/>
                <w:sz w:val="18"/>
              </w:rPr>
              <w:t>Routing model</w:t>
            </w:r>
          </w:p>
        </w:tc>
        <w:tc>
          <w:tcPr>
            <w:tcW w:type="dxa" w:w="5184"/>
          </w:tcPr>
          <w:p>
            <w:r/>
            <w:r>
              <w:rPr>
                <w:b w:val="0"/>
                <w:sz w:val="18"/>
              </w:rPr>
              <w:t>Category-aware routing to Healthcare, IT, Recruiting, Employer, Candidate, AI, or Founder review tracks</w:t>
            </w:r>
          </w:p>
        </w:tc>
      </w:tr>
    </w:tbl>
    <w:p>
      <w:r>
        <w:br w:type="page"/>
      </w:r>
    </w:p>
    <w:p>
      <w:pPr>
        <w:pStyle w:val="Heading1"/>
      </w:pPr>
      <w:r>
        <w:t>Table of Contents</w:t>
      </w:r>
    </w:p>
    <w:p>
      <w:pPr>
        <w:pStyle w:val="ListNumber"/>
      </w:pPr>
      <w:r>
        <w:t>1. Launch Strategy and Content Architecture</w:t>
      </w:r>
    </w:p>
    <w:p>
      <w:pPr>
        <w:pStyle w:val="ListNumber"/>
      </w:pPr>
      <w:r>
        <w:t>2. Seed Article Index and Author Assignment Rules</w:t>
      </w:r>
    </w:p>
    <w:p>
      <w:pPr>
        <w:pStyle w:val="ListNumber"/>
      </w:pPr>
      <w:r>
        <w:t>3. Launch-Ready Articles</w:t>
      </w:r>
    </w:p>
    <w:p>
      <w:pPr>
        <w:pStyle w:val="ListNumber"/>
      </w:pPr>
      <w:r>
        <w:t>4. Marketing Kit Requirements</w:t>
      </w:r>
    </w:p>
    <w:p>
      <w:pPr>
        <w:pStyle w:val="ListNumber"/>
      </w:pPr>
      <w:r>
        <w:t>5. Replit Prompt: Production Seed + Router + Guardrails</w:t>
      </w:r>
    </w:p>
    <w:p>
      <w:pPr>
        <w:pStyle w:val="ListNumber"/>
      </w:pPr>
      <w:r>
        <w:t>6. Seed Data Schema and Example Object</w:t>
      </w:r>
    </w:p>
    <w:p>
      <w:pPr>
        <w:pStyle w:val="ListNumber"/>
      </w:pPr>
      <w:r>
        <w:t>7. Employee Router and Auto-Assigner Guardrails</w:t>
      </w:r>
    </w:p>
    <w:p>
      <w:pPr>
        <w:pStyle w:val="ListNumber"/>
      </w:pPr>
      <w:r>
        <w:t>8. QA, Deployment, and Acceptance Criteria</w:t>
      </w:r>
    </w:p>
    <w:p>
      <w:pPr>
        <w:pStyle w:val="Heading1"/>
      </w:pPr>
      <w:r>
        <w:t>1. Launch Strategy and Content Architecture</w:t>
      </w:r>
    </w:p>
    <w:p>
      <w:r>
        <w:t>Hire’in Insights should launch with a real starter content package, not an empty blog section. The launch should position Insights as a practical knowledge hub built from recruiter experience, staffing operations, candidate conversations, and real delivery lessons.</w:t>
      </w:r>
    </w:p>
    <w:p>
      <w:r>
        <w:t>The core launch message should be: real insights from real recruiters, staffing operators, and industry professionals working across healthcare, IT, candidate engagement, and workforce delivery.</w:t>
      </w:r>
    </w:p>
    <w:p>
      <w:r>
        <w:t>The content should support three business goals: build credibility with clients and partners, strengthen recruiter personal branding, and provide helpful guidance to candidates and hiring teams.</w:t>
      </w:r>
    </w:p>
    <w:p>
      <w:r>
        <w:t>The internal production workflow should remain controlled. AI may draft content, but final publishing requires human review and marketing or Super Admin approval. Initial auto-assignment should be restricted to Senior-level and higher employees until the team proves the workflow.</w:t>
      </w:r>
    </w:p>
    <w:p>
      <w:pPr>
        <w:pStyle w:val="Heading1"/>
      </w:pPr>
      <w:r>
        <w:t>2. Seed Article Index and Author Assignment Rules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4335D"/>
          </w:tcPr>
          <w:p>
            <w:r/>
            <w:r>
              <w:rPr>
                <w:b/>
                <w:color w:val="FFFFFF"/>
                <w:sz w:val="18"/>
              </w:rPr>
              <w:t>#</w:t>
            </w:r>
          </w:p>
        </w:tc>
        <w:tc>
          <w:tcPr>
            <w:tcW w:type="dxa" w:w="2074"/>
            <w:shd w:fill="14335D"/>
          </w:tcPr>
          <w:p>
            <w:r/>
            <w:r>
              <w:rPr>
                <w:b/>
                <w:color w:val="FFFFFF"/>
                <w:sz w:val="18"/>
              </w:rPr>
              <w:t>Article</w:t>
            </w:r>
          </w:p>
        </w:tc>
        <w:tc>
          <w:tcPr>
            <w:tcW w:type="dxa" w:w="2074"/>
            <w:shd w:fill="14335D"/>
          </w:tcPr>
          <w:p>
            <w:r/>
            <w:r>
              <w:rPr>
                <w:b/>
                <w:color w:val="FFFFFF"/>
                <w:sz w:val="18"/>
              </w:rPr>
              <w:t>Category</w:t>
            </w:r>
          </w:p>
        </w:tc>
        <w:tc>
          <w:tcPr>
            <w:tcW w:type="dxa" w:w="2074"/>
            <w:shd w:fill="14335D"/>
          </w:tcPr>
          <w:p>
            <w:r/>
            <w:r>
              <w:rPr>
                <w:b/>
                <w:color w:val="FFFFFF"/>
                <w:sz w:val="18"/>
              </w:rPr>
              <w:t>Minimum Role</w:t>
            </w:r>
          </w:p>
        </w:tc>
        <w:tc>
          <w:tcPr>
            <w:tcW w:type="dxa" w:w="2074"/>
            <w:shd w:fill="14335D"/>
          </w:tcPr>
          <w:p>
            <w:r/>
            <w:r>
              <w:rPr>
                <w:b/>
                <w:color w:val="FFFFFF"/>
                <w:sz w:val="18"/>
              </w:rPr>
              <w:t>Routing Team</w:t>
            </w:r>
          </w:p>
        </w:tc>
      </w:tr>
      <w:tr>
        <w:tc>
          <w:tcPr>
            <w:tcW w:type="dxa" w:w="2074"/>
          </w:tcPr>
          <w:p>
            <w:r/>
            <w:r>
              <w:rPr>
                <w:b w:val="0"/>
                <w:sz w:val="18"/>
              </w:rPr>
              <w:t>1</w:t>
            </w:r>
          </w:p>
        </w:tc>
        <w:tc>
          <w:tcPr>
            <w:tcW w:type="dxa" w:w="2074"/>
          </w:tcPr>
          <w:p>
            <w:r/>
            <w:r>
              <w:rPr>
                <w:b w:val="0"/>
                <w:sz w:val="18"/>
              </w:rPr>
              <w:t>Introducing Hire’in Insights</w:t>
            </w:r>
          </w:p>
        </w:tc>
        <w:tc>
          <w:tcPr>
            <w:tcW w:type="dxa" w:w="2074"/>
          </w:tcPr>
          <w:p>
            <w:r/>
            <w:r>
              <w:rPr>
                <w:b w:val="0"/>
                <w:sz w:val="18"/>
              </w:rPr>
              <w:t>Company / Thought Leadership</w:t>
            </w:r>
          </w:p>
        </w:tc>
        <w:tc>
          <w:tcPr>
            <w:tcW w:type="dxa" w:w="2074"/>
          </w:tcPr>
          <w:p>
            <w:r/>
            <w:r>
              <w:rPr>
                <w:b w:val="0"/>
                <w:sz w:val="18"/>
              </w:rPr>
              <w:t>Founder / CEO</w:t>
            </w:r>
          </w:p>
        </w:tc>
        <w:tc>
          <w:tcPr>
            <w:tcW w:type="dxa" w:w="2074"/>
          </w:tcPr>
          <w:p>
            <w:r/>
            <w:r>
              <w:rPr>
                <w:b w:val="0"/>
                <w:sz w:val="18"/>
              </w:rPr>
              <w:t>Simranjeet Sidana or Super Admin</w:t>
            </w:r>
          </w:p>
        </w:tc>
      </w:tr>
      <w:tr>
        <w:tc>
          <w:tcPr>
            <w:tcW w:type="dxa" w:w="2074"/>
          </w:tcPr>
          <w:p>
            <w:r/>
            <w:r>
              <w:rPr>
                <w:b w:val="0"/>
                <w:sz w:val="18"/>
              </w:rPr>
              <w:t>2</w:t>
            </w:r>
          </w:p>
        </w:tc>
        <w:tc>
          <w:tcPr>
            <w:tcW w:type="dxa" w:w="2074"/>
          </w:tcPr>
          <w:p>
            <w:r/>
            <w:r>
              <w:rPr>
                <w:b w:val="0"/>
                <w:sz w:val="18"/>
              </w:rPr>
              <w:t>Why Credential Readiness Can Make or Break a Healthcare Start Date</w:t>
            </w:r>
          </w:p>
        </w:tc>
        <w:tc>
          <w:tcPr>
            <w:tcW w:type="dxa" w:w="2074"/>
          </w:tcPr>
          <w:p>
            <w:r/>
            <w:r>
              <w:rPr>
                <w:b w:val="0"/>
                <w:sz w:val="18"/>
              </w:rPr>
              <w:t>Healthcare Staffing</w:t>
            </w:r>
          </w:p>
        </w:tc>
        <w:tc>
          <w:tcPr>
            <w:tcW w:type="dxa" w:w="2074"/>
          </w:tcPr>
          <w:p>
            <w:r/>
            <w:r>
              <w:rPr>
                <w:b w:val="0"/>
                <w:sz w:val="18"/>
              </w:rPr>
              <w:t>Sr. Healthcare Recruiter+</w:t>
            </w:r>
          </w:p>
        </w:tc>
        <w:tc>
          <w:tcPr>
            <w:tcW w:type="dxa" w:w="2074"/>
          </w:tcPr>
          <w:p>
            <w:r/>
            <w:r>
              <w:rPr>
                <w:b w:val="0"/>
                <w:sz w:val="18"/>
              </w:rPr>
              <w:t>Healthcare</w:t>
            </w:r>
          </w:p>
        </w:tc>
      </w:tr>
      <w:tr>
        <w:tc>
          <w:tcPr>
            <w:tcW w:type="dxa" w:w="2074"/>
          </w:tcPr>
          <w:p>
            <w:r/>
            <w:r>
              <w:rPr>
                <w:b w:val="0"/>
                <w:sz w:val="18"/>
              </w:rPr>
              <w:t>3</w:t>
            </w:r>
          </w:p>
        </w:tc>
        <w:tc>
          <w:tcPr>
            <w:tcW w:type="dxa" w:w="2074"/>
          </w:tcPr>
          <w:p>
            <w:r/>
            <w:r>
              <w:rPr>
                <w:b w:val="0"/>
                <w:sz w:val="18"/>
              </w:rPr>
              <w:t>Healthcare Staffing Is Not Just Speed - It Is Submission Quality</w:t>
            </w:r>
          </w:p>
        </w:tc>
        <w:tc>
          <w:tcPr>
            <w:tcW w:type="dxa" w:w="2074"/>
          </w:tcPr>
          <w:p>
            <w:r/>
            <w:r>
              <w:rPr>
                <w:b w:val="0"/>
                <w:sz w:val="18"/>
              </w:rPr>
              <w:t>Healthcare Staffing</w:t>
            </w:r>
          </w:p>
        </w:tc>
        <w:tc>
          <w:tcPr>
            <w:tcW w:type="dxa" w:w="2074"/>
          </w:tcPr>
          <w:p>
            <w:r/>
            <w:r>
              <w:rPr>
                <w:b w:val="0"/>
                <w:sz w:val="18"/>
              </w:rPr>
              <w:t>Lead / Manager+</w:t>
            </w:r>
          </w:p>
        </w:tc>
        <w:tc>
          <w:tcPr>
            <w:tcW w:type="dxa" w:w="2074"/>
          </w:tcPr>
          <w:p>
            <w:r/>
            <w:r>
              <w:rPr>
                <w:b w:val="0"/>
                <w:sz w:val="18"/>
              </w:rPr>
              <w:t>Healthcare</w:t>
            </w:r>
          </w:p>
        </w:tc>
      </w:tr>
      <w:tr>
        <w:tc>
          <w:tcPr>
            <w:tcW w:type="dxa" w:w="2074"/>
          </w:tcPr>
          <w:p>
            <w:r/>
            <w:r>
              <w:rPr>
                <w:b w:val="0"/>
                <w:sz w:val="18"/>
              </w:rPr>
              <w:t>4</w:t>
            </w:r>
          </w:p>
        </w:tc>
        <w:tc>
          <w:tcPr>
            <w:tcW w:type="dxa" w:w="2074"/>
          </w:tcPr>
          <w:p>
            <w:r/>
            <w:r>
              <w:rPr>
                <w:b w:val="0"/>
                <w:sz w:val="18"/>
              </w:rPr>
              <w:t>What Recruiters Should Confirm Before Submitting a Healthcare Candidate</w:t>
            </w:r>
          </w:p>
        </w:tc>
        <w:tc>
          <w:tcPr>
            <w:tcW w:type="dxa" w:w="2074"/>
          </w:tcPr>
          <w:p>
            <w:r/>
            <w:r>
              <w:rPr>
                <w:b w:val="0"/>
                <w:sz w:val="18"/>
              </w:rPr>
              <w:t>Recruiter Playbook</w:t>
            </w:r>
          </w:p>
        </w:tc>
        <w:tc>
          <w:tcPr>
            <w:tcW w:type="dxa" w:w="2074"/>
          </w:tcPr>
          <w:p>
            <w:r/>
            <w:r>
              <w:rPr>
                <w:b w:val="0"/>
                <w:sz w:val="18"/>
              </w:rPr>
              <w:t>Sr. Healthcare Recruiter+</w:t>
            </w:r>
          </w:p>
        </w:tc>
        <w:tc>
          <w:tcPr>
            <w:tcW w:type="dxa" w:w="2074"/>
          </w:tcPr>
          <w:p>
            <w:r/>
            <w:r>
              <w:rPr>
                <w:b w:val="0"/>
                <w:sz w:val="18"/>
              </w:rPr>
              <w:t>Healthcare</w:t>
            </w:r>
          </w:p>
        </w:tc>
      </w:tr>
      <w:tr>
        <w:tc>
          <w:tcPr>
            <w:tcW w:type="dxa" w:w="2074"/>
          </w:tcPr>
          <w:p>
            <w:r/>
            <w:r>
              <w:rPr>
                <w:b w:val="0"/>
                <w:sz w:val="18"/>
              </w:rPr>
              <w:t>5</w:t>
            </w:r>
          </w:p>
        </w:tc>
        <w:tc>
          <w:tcPr>
            <w:tcW w:type="dxa" w:w="2074"/>
          </w:tcPr>
          <w:p>
            <w:r/>
            <w:r>
              <w:rPr>
                <w:b w:val="0"/>
                <w:sz w:val="18"/>
              </w:rPr>
              <w:t>Why Role Calibration Matters Before Sending IT Profiles</w:t>
            </w:r>
          </w:p>
        </w:tc>
        <w:tc>
          <w:tcPr>
            <w:tcW w:type="dxa" w:w="2074"/>
          </w:tcPr>
          <w:p>
            <w:r/>
            <w:r>
              <w:rPr>
                <w:b w:val="0"/>
                <w:sz w:val="18"/>
              </w:rPr>
              <w:t>IT Staffing</w:t>
            </w:r>
          </w:p>
        </w:tc>
        <w:tc>
          <w:tcPr>
            <w:tcW w:type="dxa" w:w="2074"/>
          </w:tcPr>
          <w:p>
            <w:r/>
            <w:r>
              <w:rPr>
                <w:b w:val="0"/>
                <w:sz w:val="18"/>
              </w:rPr>
              <w:t>Account Manager / Director+</w:t>
            </w:r>
          </w:p>
        </w:tc>
        <w:tc>
          <w:tcPr>
            <w:tcW w:type="dxa" w:w="2074"/>
          </w:tcPr>
          <w:p>
            <w:r/>
            <w:r>
              <w:rPr>
                <w:b w:val="0"/>
                <w:sz w:val="18"/>
              </w:rPr>
              <w:t>IT</w:t>
            </w:r>
          </w:p>
        </w:tc>
      </w:tr>
      <w:tr>
        <w:tc>
          <w:tcPr>
            <w:tcW w:type="dxa" w:w="2074"/>
          </w:tcPr>
          <w:p>
            <w:r/>
            <w:r>
              <w:rPr>
                <w:b w:val="0"/>
                <w:sz w:val="18"/>
              </w:rPr>
              <w:t>6</w:t>
            </w:r>
          </w:p>
        </w:tc>
        <w:tc>
          <w:tcPr>
            <w:tcW w:type="dxa" w:w="2074"/>
          </w:tcPr>
          <w:p>
            <w:r/>
            <w:r>
              <w:rPr>
                <w:b w:val="0"/>
                <w:sz w:val="18"/>
              </w:rPr>
              <w:t>The Difference Between a Resume Match and a Real Candidate Match</w:t>
            </w:r>
          </w:p>
        </w:tc>
        <w:tc>
          <w:tcPr>
            <w:tcW w:type="dxa" w:w="2074"/>
          </w:tcPr>
          <w:p>
            <w:r/>
            <w:r>
              <w:rPr>
                <w:b w:val="0"/>
                <w:sz w:val="18"/>
              </w:rPr>
              <w:t>IT Staffing / Recruiter Playbook</w:t>
            </w:r>
          </w:p>
        </w:tc>
        <w:tc>
          <w:tcPr>
            <w:tcW w:type="dxa" w:w="2074"/>
          </w:tcPr>
          <w:p>
            <w:r/>
            <w:r>
              <w:rPr>
                <w:b w:val="0"/>
                <w:sz w:val="18"/>
              </w:rPr>
              <w:t>Sr. IT Recruiter / Delivery Manager+</w:t>
            </w:r>
          </w:p>
        </w:tc>
        <w:tc>
          <w:tcPr>
            <w:tcW w:type="dxa" w:w="2074"/>
          </w:tcPr>
          <w:p>
            <w:r/>
            <w:r>
              <w:rPr>
                <w:b w:val="0"/>
                <w:sz w:val="18"/>
              </w:rPr>
              <w:t>IT</w:t>
            </w:r>
          </w:p>
        </w:tc>
      </w:tr>
      <w:tr>
        <w:tc>
          <w:tcPr>
            <w:tcW w:type="dxa" w:w="2074"/>
          </w:tcPr>
          <w:p>
            <w:r/>
            <w:r>
              <w:rPr>
                <w:b w:val="0"/>
                <w:sz w:val="18"/>
              </w:rPr>
              <w:t>7</w:t>
            </w:r>
          </w:p>
        </w:tc>
        <w:tc>
          <w:tcPr>
            <w:tcW w:type="dxa" w:w="2074"/>
          </w:tcPr>
          <w:p>
            <w:r/>
            <w:r>
              <w:rPr>
                <w:b w:val="0"/>
                <w:sz w:val="18"/>
              </w:rPr>
              <w:t>How Candidates Can Stand Out Before the First Interview</w:t>
            </w:r>
          </w:p>
        </w:tc>
        <w:tc>
          <w:tcPr>
            <w:tcW w:type="dxa" w:w="2074"/>
          </w:tcPr>
          <w:p>
            <w:r/>
            <w:r>
              <w:rPr>
                <w:b w:val="0"/>
                <w:sz w:val="18"/>
              </w:rPr>
              <w:t>Candidate Tips</w:t>
            </w:r>
          </w:p>
        </w:tc>
        <w:tc>
          <w:tcPr>
            <w:tcW w:type="dxa" w:w="2074"/>
          </w:tcPr>
          <w:p>
            <w:r/>
            <w:r>
              <w:rPr>
                <w:b w:val="0"/>
                <w:sz w:val="18"/>
              </w:rPr>
              <w:t>Sr. Recruiter+</w:t>
            </w:r>
          </w:p>
        </w:tc>
        <w:tc>
          <w:tcPr>
            <w:tcW w:type="dxa" w:w="2074"/>
          </w:tcPr>
          <w:p>
            <w:r/>
            <w:r>
              <w:rPr>
                <w:b w:val="0"/>
                <w:sz w:val="18"/>
              </w:rPr>
              <w:t>Healthcare or IT</w:t>
            </w:r>
          </w:p>
        </w:tc>
      </w:tr>
      <w:tr>
        <w:tc>
          <w:tcPr>
            <w:tcW w:type="dxa" w:w="2074"/>
          </w:tcPr>
          <w:p>
            <w:r/>
            <w:r>
              <w:rPr>
                <w:b w:val="0"/>
                <w:sz w:val="18"/>
              </w:rPr>
              <w:t>8</w:t>
            </w:r>
          </w:p>
        </w:tc>
        <w:tc>
          <w:tcPr>
            <w:tcW w:type="dxa" w:w="2074"/>
          </w:tcPr>
          <w:p>
            <w:r/>
            <w:r>
              <w:rPr>
                <w:b w:val="0"/>
                <w:sz w:val="18"/>
              </w:rPr>
              <w:t>Why Recruiter Communication Matters During Your Job Search</w:t>
            </w:r>
          </w:p>
        </w:tc>
        <w:tc>
          <w:tcPr>
            <w:tcW w:type="dxa" w:w="2074"/>
          </w:tcPr>
          <w:p>
            <w:r/>
            <w:r>
              <w:rPr>
                <w:b w:val="0"/>
                <w:sz w:val="18"/>
              </w:rPr>
              <w:t>Candidate Tips</w:t>
            </w:r>
          </w:p>
        </w:tc>
        <w:tc>
          <w:tcPr>
            <w:tcW w:type="dxa" w:w="2074"/>
          </w:tcPr>
          <w:p>
            <w:r/>
            <w:r>
              <w:rPr>
                <w:b w:val="0"/>
                <w:sz w:val="18"/>
              </w:rPr>
              <w:t>Sr. Recruiter+</w:t>
            </w:r>
          </w:p>
        </w:tc>
        <w:tc>
          <w:tcPr>
            <w:tcW w:type="dxa" w:w="2074"/>
          </w:tcPr>
          <w:p>
            <w:r/>
            <w:r>
              <w:rPr>
                <w:b w:val="0"/>
                <w:sz w:val="18"/>
              </w:rPr>
              <w:t>Healthcare or IT</w:t>
            </w:r>
          </w:p>
        </w:tc>
      </w:tr>
      <w:tr>
        <w:tc>
          <w:tcPr>
            <w:tcW w:type="dxa" w:w="2074"/>
          </w:tcPr>
          <w:p>
            <w:r/>
            <w:r>
              <w:rPr>
                <w:b w:val="0"/>
                <w:sz w:val="18"/>
              </w:rPr>
              <w:t>9</w:t>
            </w:r>
          </w:p>
        </w:tc>
        <w:tc>
          <w:tcPr>
            <w:tcW w:type="dxa" w:w="2074"/>
          </w:tcPr>
          <w:p>
            <w:r/>
            <w:r>
              <w:rPr>
                <w:b w:val="0"/>
                <w:sz w:val="18"/>
              </w:rPr>
              <w:t>How Employers Can Reduce Back-and-Forth in the Hiring Process</w:t>
            </w:r>
          </w:p>
        </w:tc>
        <w:tc>
          <w:tcPr>
            <w:tcW w:type="dxa" w:w="2074"/>
          </w:tcPr>
          <w:p>
            <w:r/>
            <w:r>
              <w:rPr>
                <w:b w:val="0"/>
                <w:sz w:val="18"/>
              </w:rPr>
              <w:t>Employer Guide</w:t>
            </w:r>
          </w:p>
        </w:tc>
        <w:tc>
          <w:tcPr>
            <w:tcW w:type="dxa" w:w="2074"/>
          </w:tcPr>
          <w:p>
            <w:r/>
            <w:r>
              <w:rPr>
                <w:b w:val="0"/>
                <w:sz w:val="18"/>
              </w:rPr>
              <w:t>Account Manager / CEO</w:t>
            </w:r>
          </w:p>
        </w:tc>
        <w:tc>
          <w:tcPr>
            <w:tcW w:type="dxa" w:w="2074"/>
          </w:tcPr>
          <w:p>
            <w:r/>
            <w:r>
              <w:rPr>
                <w:b w:val="0"/>
                <w:sz w:val="18"/>
              </w:rPr>
              <w:t>Account / Leadership</w:t>
            </w:r>
          </w:p>
        </w:tc>
      </w:tr>
      <w:tr>
        <w:tc>
          <w:tcPr>
            <w:tcW w:type="dxa" w:w="2074"/>
          </w:tcPr>
          <w:p>
            <w:r/>
            <w:r>
              <w:rPr>
                <w:b w:val="0"/>
                <w:sz w:val="18"/>
              </w:rPr>
              <w:t>10</w:t>
            </w:r>
          </w:p>
        </w:tc>
        <w:tc>
          <w:tcPr>
            <w:tcW w:type="dxa" w:w="2074"/>
          </w:tcPr>
          <w:p>
            <w:r/>
            <w:r>
              <w:rPr>
                <w:b w:val="0"/>
                <w:sz w:val="18"/>
              </w:rPr>
              <w:t>Why Feedback Loops Improve Staffing Delivery</w:t>
            </w:r>
          </w:p>
        </w:tc>
        <w:tc>
          <w:tcPr>
            <w:tcW w:type="dxa" w:w="2074"/>
          </w:tcPr>
          <w:p>
            <w:r/>
            <w:r>
              <w:rPr>
                <w:b w:val="0"/>
                <w:sz w:val="18"/>
              </w:rPr>
              <w:t>Employer Guide / Staffing Operations</w:t>
            </w:r>
          </w:p>
        </w:tc>
        <w:tc>
          <w:tcPr>
            <w:tcW w:type="dxa" w:w="2074"/>
          </w:tcPr>
          <w:p>
            <w:r/>
            <w:r>
              <w:rPr>
                <w:b w:val="0"/>
                <w:sz w:val="18"/>
              </w:rPr>
              <w:t>Account Manager / Delivery Manager+</w:t>
            </w:r>
          </w:p>
        </w:tc>
        <w:tc>
          <w:tcPr>
            <w:tcW w:type="dxa" w:w="2074"/>
          </w:tcPr>
          <w:p>
            <w:r/>
            <w:r>
              <w:rPr>
                <w:b w:val="0"/>
                <w:sz w:val="18"/>
              </w:rPr>
              <w:t>Account / Delivery</w:t>
            </w:r>
          </w:p>
        </w:tc>
      </w:tr>
      <w:tr>
        <w:tc>
          <w:tcPr>
            <w:tcW w:type="dxa" w:w="2074"/>
          </w:tcPr>
          <w:p>
            <w:r/>
            <w:r>
              <w:rPr>
                <w:b w:val="0"/>
                <w:sz w:val="18"/>
              </w:rPr>
              <w:t>11</w:t>
            </w:r>
          </w:p>
        </w:tc>
        <w:tc>
          <w:tcPr>
            <w:tcW w:type="dxa" w:w="2074"/>
          </w:tcPr>
          <w:p>
            <w:r/>
            <w:r>
              <w:rPr>
                <w:b w:val="0"/>
                <w:sz w:val="18"/>
              </w:rPr>
              <w:t>Where AI Helps Recruiting - and Where Human Judgment Still Matters</w:t>
            </w:r>
          </w:p>
        </w:tc>
        <w:tc>
          <w:tcPr>
            <w:tcW w:type="dxa" w:w="2074"/>
          </w:tcPr>
          <w:p>
            <w:r/>
            <w:r>
              <w:rPr>
                <w:b w:val="0"/>
                <w:sz w:val="18"/>
              </w:rPr>
              <w:t>AI in Recruiting</w:t>
            </w:r>
          </w:p>
        </w:tc>
        <w:tc>
          <w:tcPr>
            <w:tcW w:type="dxa" w:w="2074"/>
          </w:tcPr>
          <w:p>
            <w:r/>
            <w:r>
              <w:rPr>
                <w:b w:val="0"/>
                <w:sz w:val="18"/>
              </w:rPr>
              <w:t>Founder / Director / Studio Admin</w:t>
            </w:r>
          </w:p>
        </w:tc>
        <w:tc>
          <w:tcPr>
            <w:tcW w:type="dxa" w:w="2074"/>
          </w:tcPr>
          <w:p>
            <w:r/>
            <w:r>
              <w:rPr>
                <w:b w:val="0"/>
                <w:sz w:val="18"/>
              </w:rPr>
              <w:t>Leadership / AI</w:t>
            </w:r>
          </w:p>
        </w:tc>
      </w:tr>
      <w:tr>
        <w:tc>
          <w:tcPr>
            <w:tcW w:type="dxa" w:w="2074"/>
          </w:tcPr>
          <w:p>
            <w:r/>
            <w:r>
              <w:rPr>
                <w:b w:val="0"/>
                <w:sz w:val="18"/>
              </w:rPr>
              <w:t>12</w:t>
            </w:r>
          </w:p>
        </w:tc>
        <w:tc>
          <w:tcPr>
            <w:tcW w:type="dxa" w:w="2074"/>
          </w:tcPr>
          <w:p>
            <w:r/>
            <w:r>
              <w:rPr>
                <w:b w:val="0"/>
                <w:sz w:val="18"/>
              </w:rPr>
              <w:t>The Recruiter Habits That Build Client Trust Over Time</w:t>
            </w:r>
          </w:p>
        </w:tc>
        <w:tc>
          <w:tcPr>
            <w:tcW w:type="dxa" w:w="2074"/>
          </w:tcPr>
          <w:p>
            <w:r/>
            <w:r>
              <w:rPr>
                <w:b w:val="0"/>
                <w:sz w:val="18"/>
              </w:rPr>
              <w:t>Recruiter Playbook</w:t>
            </w:r>
          </w:p>
        </w:tc>
        <w:tc>
          <w:tcPr>
            <w:tcW w:type="dxa" w:w="2074"/>
          </w:tcPr>
          <w:p>
            <w:r/>
            <w:r>
              <w:rPr>
                <w:b w:val="0"/>
                <w:sz w:val="18"/>
              </w:rPr>
              <w:t>Lead / Manager+</w:t>
            </w:r>
          </w:p>
        </w:tc>
        <w:tc>
          <w:tcPr>
            <w:tcW w:type="dxa" w:w="2074"/>
          </w:tcPr>
          <w:p>
            <w:r/>
            <w:r>
              <w:rPr>
                <w:b w:val="0"/>
                <w:sz w:val="18"/>
              </w:rPr>
              <w:t>Recruiting</w:t>
            </w:r>
          </w:p>
        </w:tc>
      </w:tr>
      <w:tr>
        <w:tc>
          <w:tcPr>
            <w:tcW w:type="dxa" w:w="2074"/>
          </w:tcPr>
          <w:p>
            <w:r/>
            <w:r>
              <w:rPr>
                <w:b w:val="0"/>
                <w:sz w:val="18"/>
              </w:rPr>
              <w:t>13</w:t>
            </w:r>
          </w:p>
        </w:tc>
        <w:tc>
          <w:tcPr>
            <w:tcW w:type="dxa" w:w="2074"/>
          </w:tcPr>
          <w:p>
            <w:r/>
            <w:r>
              <w:rPr>
                <w:b w:val="0"/>
                <w:sz w:val="18"/>
              </w:rPr>
              <w:t>What We Look for Before Calling a Candidate Submission Ready</w:t>
            </w:r>
          </w:p>
        </w:tc>
        <w:tc>
          <w:tcPr>
            <w:tcW w:type="dxa" w:w="2074"/>
          </w:tcPr>
          <w:p>
            <w:r/>
            <w:r>
              <w:rPr>
                <w:b w:val="0"/>
                <w:sz w:val="18"/>
              </w:rPr>
              <w:t>Recruiter Playbook / Employer Guide</w:t>
            </w:r>
          </w:p>
        </w:tc>
        <w:tc>
          <w:tcPr>
            <w:tcW w:type="dxa" w:w="2074"/>
          </w:tcPr>
          <w:p>
            <w:r/>
            <w:r>
              <w:rPr>
                <w:b w:val="0"/>
                <w:sz w:val="18"/>
              </w:rPr>
              <w:t>Lead / Delivery Manager+</w:t>
            </w:r>
          </w:p>
        </w:tc>
        <w:tc>
          <w:tcPr>
            <w:tcW w:type="dxa" w:w="2074"/>
          </w:tcPr>
          <w:p>
            <w:r/>
            <w:r>
              <w:rPr>
                <w:b w:val="0"/>
                <w:sz w:val="18"/>
              </w:rPr>
              <w:t>Recruiting / Delivery</w:t>
            </w:r>
          </w:p>
        </w:tc>
      </w:tr>
    </w:tbl>
    <w:tbl>
      <w:tblPr>
        <w:tblW w:type="auto" w:w="0"/>
        <w:jc w:val="center"/>
        <w:tblLook w:firstColumn="1" w:firstRow="1" w:lastColumn="0" w:lastRow="0" w:noHBand="0" w:noVBand="1" w:val="04A0"/>
      </w:tblPr>
      <w:tblGrid>
        <w:gridCol w:w="10368"/>
      </w:tblGrid>
      <w:tr>
        <w:tc>
          <w:tcPr>
            <w:tcW w:type="dxa" w:w="10368"/>
            <w:shd w:fill="FFF2EA"/>
            <w:vAlign w:val="center"/>
          </w:tcPr>
          <w:p>
            <w:r>
              <w:rPr>
                <w:b/>
                <w:color w:val="14335D"/>
                <w:sz w:val="20"/>
              </w:rPr>
              <w:t>Auto-Assignment Guardrail</w:t>
            </w:r>
            <w:r>
              <w:br/>
            </w:r>
            <w:r>
              <w:rPr>
                <w:sz w:val="18"/>
              </w:rPr>
              <w:t>For the initial production launch, the auto-assigner must assign review tasks only to employees with Senior-level and higher roles. Associate, Junior, Trainee, Intern, and non-approved employees must not receive auto-assigned article review tasks. They may be added manually later by Super Admin if needed.</w:t>
            </w:r>
          </w:p>
        </w:tc>
      </w:tr>
    </w:tbl>
    <w:p>
      <w:pPr>
        <w:pStyle w:val="Heading1"/>
      </w:pPr>
      <w:r>
        <w:t>3. Launch-Ready Articles</w:t>
      </w:r>
    </w:p>
    <w:p>
      <w:pPr>
        <w:pStyle w:val="Heading2"/>
      </w:pPr>
      <w:r>
        <w:t>Article 1: Introducing Hire’in Insights: Practical Hiring Lessons from the People Doing the Work</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Simranjeet Sidana, Founder / CEO</w:t>
            </w:r>
          </w:p>
        </w:tc>
      </w:tr>
      <w:tr>
        <w:tc>
          <w:tcPr>
            <w:tcW w:type="dxa" w:w="5184"/>
          </w:tcPr>
          <w:p>
            <w:r/>
            <w:r>
              <w:rPr>
                <w:b/>
                <w:color w:val="14335D"/>
                <w:sz w:val="18"/>
              </w:rPr>
              <w:t>Category</w:t>
            </w:r>
          </w:p>
        </w:tc>
        <w:tc>
          <w:tcPr>
            <w:tcW w:type="dxa" w:w="5184"/>
          </w:tcPr>
          <w:p>
            <w:r/>
            <w:r>
              <w:rPr>
                <w:b w:val="0"/>
                <w:sz w:val="18"/>
              </w:rPr>
              <w:t>Company / Thought Leadership</w:t>
            </w:r>
          </w:p>
        </w:tc>
      </w:tr>
      <w:tr>
        <w:tc>
          <w:tcPr>
            <w:tcW w:type="dxa" w:w="5184"/>
          </w:tcPr>
          <w:p>
            <w:r/>
            <w:r>
              <w:rPr>
                <w:b/>
                <w:color w:val="14335D"/>
                <w:sz w:val="18"/>
              </w:rPr>
              <w:t>Slug</w:t>
            </w:r>
          </w:p>
        </w:tc>
        <w:tc>
          <w:tcPr>
            <w:tcW w:type="dxa" w:w="5184"/>
          </w:tcPr>
          <w:p>
            <w:r/>
            <w:r>
              <w:rPr>
                <w:b w:val="0"/>
                <w:sz w:val="18"/>
              </w:rPr>
              <w:t>/insights/introducing-hirein-insights</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Hiring is not just about finding resumes. It is about understanding people, urgency, client expectations, role requirements, candidate motivation, communication gaps, and the small details that decide whether a submission becomes an interview, an offer, or a successful start.</w:t>
      </w:r>
    </w:p>
    <w:p>
      <w:r>
        <w:t>That is why we are launching Hire’in Insights.</w:t>
      </w:r>
    </w:p>
    <w:p>
      <w:r>
        <w:t>This is not just a blog section. It is a practical knowledge hub built from real staffing experience, recruiter lessons, candidate conversations, client feedback, and the day-to-day operating discipline required to support healthcare and IT hiring.</w:t>
      </w:r>
    </w:p>
    <w:p>
      <w:r>
        <w:t>At Hire’in Solutions, we work across staffing environments where speed matters, but speed alone is never enough. A fast submission with missing details creates rework. A strong resume without candidate commitment creates risk. A qualified healthcare professional without credential readiness may still face onboarding delays. A technical candidate with the right keywords may still not match the real project need.</w:t>
      </w:r>
    </w:p>
    <w:p>
      <w:r>
        <w:t>These are the lessons that do not always show up in job descriptions. They come from recruiters, account managers, delivery teams, and staffing professionals who work through requirements, candidate conversations, submissions, interviews, feedback, and onboarding every day.</w:t>
      </w:r>
    </w:p>
    <w:p>
      <w:pPr>
        <w:pStyle w:val="Heading3"/>
      </w:pPr>
      <w:r>
        <w:t>Why We Built Hire’in Insights</w:t>
      </w:r>
    </w:p>
    <w:p>
      <w:r>
        <w:t>We built this space for four groups. For employers and hiring managers, Hire’in Insights will share practical ways to improve hiring speed, reduce back-and-forth, strengthen role intake, and get better candidate submissions. For candidates, we will publish guidance on interview readiness, resume clarity, recruiter communication, credential preparation, and professionalism during the hiring process. For recruiters, we will share recruiter playbooks, screening discipline, submission quality tips, sourcing habits, and lessons that improve delivery outcomes. For staffing partners and MSP/VMS teams, we will share insights on communication, workflow readiness, documentation, and partnership discipline.</w:t>
      </w:r>
    </w:p>
    <w:p>
      <w:pPr>
        <w:pStyle w:val="Heading3"/>
      </w:pPr>
      <w:r>
        <w:t>Our Point of View</w:t>
      </w:r>
    </w:p>
    <w:p>
      <w:r>
        <w:t>We believe staffing works best when technology and human judgment work together. AI can help summarize information, improve workflows, support content creation, and reduce manual effort. But staffing still depends on trust, judgment, listening, follow-up, and accountability.</w:t>
      </w:r>
    </w:p>
    <w:p>
      <w:r>
        <w:t>A recruiter must still ask the right questions. A candidate must still feel represented honestly. A client must still receive a clear and complete submission. A delivery team must still follow through after the resume is sent.</w:t>
      </w:r>
    </w:p>
    <w:p>
      <w:pPr>
        <w:pStyle w:val="Heading3"/>
      </w:pPr>
      <w:r>
        <w:t>What You Can Expect</w:t>
      </w:r>
    </w:p>
    <w:p>
      <w:r>
        <w:t>Hire’in Insights will cover healthcare staffing and credential readiness, IT staffing and role calibration, candidate tips and interview preparation, recruiter playbooks and submission quality, employer guides and hiring process improvement, AI in recruiting, staffing operations, and practical lessons from real recruiters and industry professionals.</w:t>
      </w:r>
    </w:p>
    <w:p>
      <w:r>
        <w:t>We are launching this because we believe useful knowledge should not stay hidden inside internal conversations. If a lesson helps a recruiter submit better, a candidate prepare better, or a client hire better, it is worth sharing.</w:t>
      </w:r>
    </w:p>
    <w:p>
      <w:r>
        <w:t>Welcome to Hire’in Insights - practical hiring knowledge for smarter solutions and stronger teams.</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Explore the latest insights at hire-in.com/insights</w:t>
            </w:r>
          </w:p>
        </w:tc>
      </w:tr>
    </w:tbl>
    <w:p>
      <w:pPr>
        <w:pStyle w:val="Heading2"/>
      </w:pPr>
      <w:r>
        <w:t>Article 2: Why Credential Readiness Can Make or Break a Healthcare Start Date</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Sr. Healthcare Recruiter / Lead Healthcare Recruiter</w:t>
            </w:r>
          </w:p>
        </w:tc>
      </w:tr>
      <w:tr>
        <w:tc>
          <w:tcPr>
            <w:tcW w:type="dxa" w:w="5184"/>
          </w:tcPr>
          <w:p>
            <w:r/>
            <w:r>
              <w:rPr>
                <w:b/>
                <w:color w:val="14335D"/>
                <w:sz w:val="18"/>
              </w:rPr>
              <w:t>Category</w:t>
            </w:r>
          </w:p>
        </w:tc>
        <w:tc>
          <w:tcPr>
            <w:tcW w:type="dxa" w:w="5184"/>
          </w:tcPr>
          <w:p>
            <w:r/>
            <w:r>
              <w:rPr>
                <w:b w:val="0"/>
                <w:sz w:val="18"/>
              </w:rPr>
              <w:t>Healthcare Staffing</w:t>
            </w:r>
          </w:p>
        </w:tc>
      </w:tr>
      <w:tr>
        <w:tc>
          <w:tcPr>
            <w:tcW w:type="dxa" w:w="5184"/>
          </w:tcPr>
          <w:p>
            <w:r/>
            <w:r>
              <w:rPr>
                <w:b/>
                <w:color w:val="14335D"/>
                <w:sz w:val="18"/>
              </w:rPr>
              <w:t>Slug</w:t>
            </w:r>
          </w:p>
        </w:tc>
        <w:tc>
          <w:tcPr>
            <w:tcW w:type="dxa" w:w="5184"/>
          </w:tcPr>
          <w:p>
            <w:r/>
            <w:r>
              <w:rPr>
                <w:b w:val="0"/>
                <w:sz w:val="18"/>
              </w:rPr>
              <w:t>/insights/healthcare-credential-readiness-start-dates</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In healthcare staffing, a candidate can look perfect on paper and still run into problems before the start date. The resume may match. The experience may be strong. The interview may go well. The candidate may even accept the offer. But if the required documents, certifications, license details, availability, or onboarding steps are not clear early enough, the start date can still be delayed.</w:t>
      </w:r>
    </w:p>
    <w:p>
      <w:r>
        <w:t>That is why credential readiness matters. Healthcare hiring is not only a recruiting process. It is also a readiness process.</w:t>
      </w:r>
    </w:p>
    <w:p>
      <w:pPr>
        <w:pStyle w:val="Heading3"/>
      </w:pPr>
      <w:r>
        <w:t>The Hidden Risk Between Offer and Start</w:t>
      </w:r>
    </w:p>
    <w:p>
      <w:r>
        <w:t>Many hiring delays do not happen because the candidate is unqualified. They happen because key information was not confirmed early enough. Common issues include expired or missing certifications, license details not confirmed, incomplete documentation, schedule or shift mismatch, pay expectation confusion, delayed background or health screening steps, and weak handoff notes between recruiter, MSP, VMS, and client teams.</w:t>
      </w:r>
    </w:p>
    <w:p>
      <w:r>
        <w:t>When these items are discovered late, everyone feels the impact. The candidate gets frustrated. The client loses time. The recruiter has to rework the file. The onboarding team has to chase missing information. The start date becomes less predictable.</w:t>
      </w:r>
    </w:p>
    <w:p>
      <w:pPr>
        <w:pStyle w:val="Heading3"/>
      </w:pPr>
      <w:r>
        <w:t>What Credential-Aware Screening Means</w:t>
      </w:r>
    </w:p>
    <w:p>
      <w:r>
        <w:t>Credential-aware screening does not mean a recruiter replaces the compliance team. It means the recruiter understands which items may matter for the role and flags readiness early.</w:t>
      </w:r>
    </w:p>
    <w:p>
      <w:r>
        <w:t>Before submitting a healthcare candidate, the recruiter should confirm whether the candidate holds the required license or certification, whether the license is active in the required state if applicable, whether role-specific certifications matter, whether the candidate is available for the required shift, whether location or onsite expectations are feasible, whether compensation alignment has been discussed, and whether the candidate is genuinely interested and available.</w:t>
      </w:r>
    </w:p>
    <w:p>
      <w:pPr>
        <w:pStyle w:val="Heading3"/>
      </w:pPr>
      <w:r>
        <w:t>Why This Matters for Clients</w:t>
      </w:r>
    </w:p>
    <w:p>
      <w:r>
        <w:t>For healthcare facilities and staffing partners, time is critical. Open clinical roles can affect scheduling, patient care coverage, and operational continuity. A clean submission helps the client move faster because the file is easier to evaluate. A weak submission creates more questions than answers.</w:t>
      </w:r>
    </w:p>
    <w:p>
      <w:r>
        <w:t>Credential readiness improves interview-to-offer confidence, offer-to-start reliability, onboarding coordination, candidate accountability, recruiter credibility, and client trust.</w:t>
      </w:r>
    </w:p>
    <w:p>
      <w:pPr>
        <w:pStyle w:val="Heading3"/>
      </w:pPr>
      <w:r>
        <w:t>Hire’in Perspective</w:t>
      </w:r>
    </w:p>
    <w:p>
      <w:r>
        <w:t>At Hire’in, we believe speed must be supported by discipline. Healthcare recruiting requires urgency, but urgency without quality creates rework. Our focus is on credential-aware screening, candidate packaging, and clear handoff notes so clients and partners receive stronger, cleaner submissions.</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Read more healthcare staffing insights at hire-in.com/insights</w:t>
            </w:r>
          </w:p>
        </w:tc>
      </w:tr>
    </w:tbl>
    <w:p>
      <w:pPr>
        <w:pStyle w:val="Heading2"/>
      </w:pPr>
      <w:r>
        <w:t>Article 3: Healthcare Staffing Is Not Just Speed - It Is Submission Quality</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Healthcare Delivery Lead / Manager</w:t>
            </w:r>
          </w:p>
        </w:tc>
      </w:tr>
      <w:tr>
        <w:tc>
          <w:tcPr>
            <w:tcW w:type="dxa" w:w="5184"/>
          </w:tcPr>
          <w:p>
            <w:r/>
            <w:r>
              <w:rPr>
                <w:b/>
                <w:color w:val="14335D"/>
                <w:sz w:val="18"/>
              </w:rPr>
              <w:t>Category</w:t>
            </w:r>
          </w:p>
        </w:tc>
        <w:tc>
          <w:tcPr>
            <w:tcW w:type="dxa" w:w="5184"/>
          </w:tcPr>
          <w:p>
            <w:r/>
            <w:r>
              <w:rPr>
                <w:b w:val="0"/>
                <w:sz w:val="18"/>
              </w:rPr>
              <w:t>Healthcare Staffing</w:t>
            </w:r>
          </w:p>
        </w:tc>
      </w:tr>
      <w:tr>
        <w:tc>
          <w:tcPr>
            <w:tcW w:type="dxa" w:w="5184"/>
          </w:tcPr>
          <w:p>
            <w:r/>
            <w:r>
              <w:rPr>
                <w:b/>
                <w:color w:val="14335D"/>
                <w:sz w:val="18"/>
              </w:rPr>
              <w:t>Slug</w:t>
            </w:r>
          </w:p>
        </w:tc>
        <w:tc>
          <w:tcPr>
            <w:tcW w:type="dxa" w:w="5184"/>
          </w:tcPr>
          <w:p>
            <w:r/>
            <w:r>
              <w:rPr>
                <w:b w:val="0"/>
                <w:sz w:val="18"/>
              </w:rPr>
              <w:t>/insights/healthcare-staffing-submission-quality</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In staffing, speed gets attention. But quality earns trust. This is especially true in healthcare staffing, where every submission can affect scheduling, onboarding, credentialing, and care delivery timelines.</w:t>
      </w:r>
    </w:p>
    <w:p>
      <w:r>
        <w:t>A recruiter may feel pressure to submit quickly. A client may need coverage urgently. A candidate may be available now. But if the submission is incomplete or poorly qualified, the process slows down instead of moving forward. Fast is only valuable when the submission is ready.</w:t>
      </w:r>
    </w:p>
    <w:p>
      <w:pPr>
        <w:pStyle w:val="Heading3"/>
      </w:pPr>
      <w:r>
        <w:t>The Problem with Resume-Only Submissions</w:t>
      </w:r>
    </w:p>
    <w:p>
      <w:r>
        <w:t>A resume alone rarely tells the full story. It may show job titles, facilities, and skills, but it may not clearly answer the questions hiring teams actually need to know. Is the candidate available for the required shift? Is the candidate comfortable with the setting? Are pay expectations aligned? Does the candidate meet must-have certifications? Has the candidate confirmed interest? Are there gaps or risks the client should know upfront?</w:t>
      </w:r>
    </w:p>
    <w:p>
      <w:r>
        <w:t>When these answers are missing, the client has to ask follow-up questions. That creates delay. Submission quality is about reducing uncertainty.</w:t>
      </w:r>
    </w:p>
    <w:p>
      <w:pPr>
        <w:pStyle w:val="Heading3"/>
      </w:pPr>
      <w:r>
        <w:t>What a Strong Healthcare Submission Should Include</w:t>
      </w:r>
    </w:p>
    <w:p>
      <w:r>
        <w:t>A strong submission should make the reviewer’s job easier. It should include clean resume formatting, role-specific experience summary, license and certification awareness, availability and shift alignment, location and travel confirmation, compensation expectation alignment, interview availability, recruiter screening notes, and any known onboarding considerations.</w:t>
      </w:r>
    </w:p>
    <w:p>
      <w:pPr>
        <w:pStyle w:val="Heading3"/>
      </w:pPr>
      <w:r>
        <w:t>Why Quality Improves Speed</w:t>
      </w:r>
    </w:p>
    <w:p>
      <w:r>
        <w:t>Many teams treat speed and quality as opposites. They are not. When recruiters qualify properly before submission, the client can respond faster. When notes are clear, coordinators do not have to chase information. When candidate expectations are aligned, offers are less likely to fall apart.</w:t>
      </w:r>
    </w:p>
    <w:p>
      <w:r>
        <w:t>Quality reduces rework. Quality improves recruiter credibility. Quality creates better candidate experience. Quality makes speed sustainable.</w:t>
      </w:r>
    </w:p>
    <w:p>
      <w:pPr>
        <w:pStyle w:val="Heading3"/>
      </w:pPr>
      <w:r>
        <w:t>The Recruiter’s Role</w:t>
      </w:r>
    </w:p>
    <w:p>
      <w:r>
        <w:t>A recruiter is not simply a resume forwarder. A recruiter is the first quality checkpoint. That means asking direct questions, documenting clearly, and making sure the candidate understands the role before submission.</w:t>
      </w:r>
    </w:p>
    <w:p>
      <w:pPr>
        <w:pStyle w:val="Heading3"/>
      </w:pPr>
      <w:r>
        <w:t>Hire’in Perspective</w:t>
      </w:r>
    </w:p>
    <w:p>
      <w:r>
        <w:t>At Hire’in, we believe healthcare staffing requires both responsiveness and process discipline. In a fast-moving staffing market, clients do not need more noise. They need cleaner submissions, better communication, and candidates who are ready to move forward.</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Explore more staffing delivery insights at hire-in.com/insights</w:t>
            </w:r>
          </w:p>
        </w:tc>
      </w:tr>
    </w:tbl>
    <w:p>
      <w:pPr>
        <w:pStyle w:val="Heading2"/>
      </w:pPr>
      <w:r>
        <w:t>Article 4: What Recruiters Should Confirm Before Submitting a Healthcare Candidate</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Sr. Healthcare Recruiter</w:t>
            </w:r>
          </w:p>
        </w:tc>
      </w:tr>
      <w:tr>
        <w:tc>
          <w:tcPr>
            <w:tcW w:type="dxa" w:w="5184"/>
          </w:tcPr>
          <w:p>
            <w:r/>
            <w:r>
              <w:rPr>
                <w:b/>
                <w:color w:val="14335D"/>
                <w:sz w:val="18"/>
              </w:rPr>
              <w:t>Category</w:t>
            </w:r>
          </w:p>
        </w:tc>
        <w:tc>
          <w:tcPr>
            <w:tcW w:type="dxa" w:w="5184"/>
          </w:tcPr>
          <w:p>
            <w:r/>
            <w:r>
              <w:rPr>
                <w:b w:val="0"/>
                <w:sz w:val="18"/>
              </w:rPr>
              <w:t>Recruiter Playbook</w:t>
            </w:r>
          </w:p>
        </w:tc>
      </w:tr>
      <w:tr>
        <w:tc>
          <w:tcPr>
            <w:tcW w:type="dxa" w:w="5184"/>
          </w:tcPr>
          <w:p>
            <w:r/>
            <w:r>
              <w:rPr>
                <w:b/>
                <w:color w:val="14335D"/>
                <w:sz w:val="18"/>
              </w:rPr>
              <w:t>Slug</w:t>
            </w:r>
          </w:p>
        </w:tc>
        <w:tc>
          <w:tcPr>
            <w:tcW w:type="dxa" w:w="5184"/>
          </w:tcPr>
          <w:p>
            <w:r/>
            <w:r>
              <w:rPr>
                <w:b w:val="0"/>
                <w:sz w:val="18"/>
              </w:rPr>
              <w:t>/insights/healthcare-candidate-submission-checklist</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A healthcare candidate should not be submitted just because the resume has the right title. Submission readiness takes more than a keyword match.</w:t>
      </w:r>
    </w:p>
    <w:p>
      <w:r>
        <w:t>Before sending a candidate to a client, recruiter, MSP, or VMS program, there are key details that should be confirmed. These details protect the client, the candidate, and the recruiter’s credibility. A clean submission begins before the resume is sent.</w:t>
      </w:r>
    </w:p>
    <w:p>
      <w:pPr>
        <w:pStyle w:val="Heading3"/>
      </w:pPr>
      <w:r>
        <w:t>1. Confirm the Role Match</w:t>
      </w:r>
    </w:p>
    <w:p>
      <w:r>
        <w:t>Start with the basics. Does the candidate’s actual experience match the role? Do not rely only on job titles. Review the setting, patient population, specialty, shift type, and responsibilities. Recruiters should understand the match clearly enough to explain it.</w:t>
      </w:r>
    </w:p>
    <w:p>
      <w:pPr>
        <w:pStyle w:val="Heading3"/>
      </w:pPr>
      <w:r>
        <w:t>2. Confirm License and Certification Awareness</w:t>
      </w:r>
    </w:p>
    <w:p>
      <w:r>
        <w:t>Healthcare submissions often depend on license and certification requirements. Before submission, confirm what the role requires and what the candidate currently holds. Recruiters do not need to act as final compliance reviewers, but they should not ignore obvious readiness gaps.</w:t>
      </w:r>
    </w:p>
    <w:p>
      <w:pPr>
        <w:pStyle w:val="Heading3"/>
      </w:pPr>
      <w:r>
        <w:t>3. Confirm Availability and Schedule</w:t>
      </w:r>
    </w:p>
    <w:p>
      <w:r>
        <w:t>A strong candidate may still be the wrong fit if availability does not match. Confirm start date availability, shift preference, weekend requirements, on-call expectations, contract length if applicable, travel or commute feasibility, and time-off requests.</w:t>
      </w:r>
    </w:p>
    <w:p>
      <w:pPr>
        <w:pStyle w:val="Heading3"/>
      </w:pPr>
      <w:r>
        <w:t>4. Confirm Compensation Alignment</w:t>
      </w:r>
    </w:p>
    <w:p>
      <w:r>
        <w:t>Pay expectations must be discussed before submission. If the candidate’s expectation is far above the available range, the submission may waste time. Recruiters should confirm desired rate or salary, flexibility, benefits expectations, travel expectations, and competing offers.</w:t>
      </w:r>
    </w:p>
    <w:p>
      <w:pPr>
        <w:pStyle w:val="Heading3"/>
      </w:pPr>
      <w:r>
        <w:t>5. Confirm Candidate Commitment</w:t>
      </w:r>
    </w:p>
    <w:p>
      <w:r>
        <w:t>Interest matters. A candidate who says send me anyway is not the same as a candidate who understands the role and wants to move forward. Confirm that the candidate understands the role, is actively interested, is available for interview, is responsive, and understands next steps.</w:t>
      </w:r>
    </w:p>
    <w:p>
      <w:pPr>
        <w:pStyle w:val="Heading3"/>
      </w:pPr>
      <w:r>
        <w:t>6. Prepare Strong Notes</w:t>
      </w:r>
    </w:p>
    <w:p>
      <w:r>
        <w:t>Recruiter notes should not be generic. Good notes explain why the candidate is being submitted and what the client should know. Include relevant experience summary, readiness notes, availability, compensation alignment, location/shift confirmation, interview availability, and important considerations.</w:t>
      </w:r>
    </w:p>
    <w:p>
      <w:pPr>
        <w:pStyle w:val="Heading3"/>
      </w:pPr>
      <w:r>
        <w:t>Final Recruiter Reminder</w:t>
      </w:r>
    </w:p>
    <w:p>
      <w:r>
        <w:t>A strong submission answers questions before they are asked. That is what separates a recruiter from a resume sender.</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More recruiter playbooks at hire-in.com/insights</w:t>
            </w:r>
          </w:p>
        </w:tc>
      </w:tr>
    </w:tbl>
    <w:p>
      <w:pPr>
        <w:pStyle w:val="Heading2"/>
      </w:pPr>
      <w:r>
        <w:t>Article 5: Why Role Calibration Matters Before Sending IT Profiles</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IT Account Manager / Director of Sales</w:t>
            </w:r>
          </w:p>
        </w:tc>
      </w:tr>
      <w:tr>
        <w:tc>
          <w:tcPr>
            <w:tcW w:type="dxa" w:w="5184"/>
          </w:tcPr>
          <w:p>
            <w:r/>
            <w:r>
              <w:rPr>
                <w:b/>
                <w:color w:val="14335D"/>
                <w:sz w:val="18"/>
              </w:rPr>
              <w:t>Category</w:t>
            </w:r>
          </w:p>
        </w:tc>
        <w:tc>
          <w:tcPr>
            <w:tcW w:type="dxa" w:w="5184"/>
          </w:tcPr>
          <w:p>
            <w:r/>
            <w:r>
              <w:rPr>
                <w:b w:val="0"/>
                <w:sz w:val="18"/>
              </w:rPr>
              <w:t>IT Staffing</w:t>
            </w:r>
          </w:p>
        </w:tc>
      </w:tr>
      <w:tr>
        <w:tc>
          <w:tcPr>
            <w:tcW w:type="dxa" w:w="5184"/>
          </w:tcPr>
          <w:p>
            <w:r/>
            <w:r>
              <w:rPr>
                <w:b/>
                <w:color w:val="14335D"/>
                <w:sz w:val="18"/>
              </w:rPr>
              <w:t>Slug</w:t>
            </w:r>
          </w:p>
        </w:tc>
        <w:tc>
          <w:tcPr>
            <w:tcW w:type="dxa" w:w="5184"/>
          </w:tcPr>
          <w:p>
            <w:r/>
            <w:r>
              <w:rPr>
                <w:b w:val="0"/>
                <w:sz w:val="18"/>
              </w:rPr>
              <w:t>/insights/it-staffing-role-calibration</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In IT staffing, a job description is only the starting point. It is not the full hiring picture. A role may say QA Engineer, Product Manager, Cloud Engineer, or Data Analyst, but the real need often depends on details that are not fully captured in the posting. That is why role calibration matters.</w:t>
      </w:r>
    </w:p>
    <w:p>
      <w:pPr>
        <w:pStyle w:val="Heading3"/>
      </w:pPr>
      <w:r>
        <w:t>Job Titles Can Be Misleading</w:t>
      </w:r>
    </w:p>
    <w:p>
      <w:r>
        <w:t>Two companies may use the same title but mean very different things. A QA Automation Engineer role may require Cypress in one company, Selenium in another, API testing in another, and mobile automation in another. A Product Manager role may be business-facing, technical, platform-focused, data-heavy, or customer-experience driven.</w:t>
      </w:r>
    </w:p>
    <w:p>
      <w:pPr>
        <w:pStyle w:val="Heading3"/>
      </w:pPr>
      <w:r>
        <w:t>What Should Be Clarified</w:t>
      </w:r>
    </w:p>
    <w:p>
      <w:r>
        <w:t>Before sourcing or submitting IT candidates, staffing teams should clarify must-have technologies, nice-to-have skills, seniority level, project environment, team structure, remote/hybrid/onsite expectations, contract duration, interview process, rate or salary range, urgency, deal-breakers, and whether this is a replacement or new role.</w:t>
      </w:r>
    </w:p>
    <w:p>
      <w:pPr>
        <w:pStyle w:val="Heading3"/>
      </w:pPr>
      <w:r>
        <w:t>Why Poor Calibration Creates Bad Submissions</w:t>
      </w:r>
    </w:p>
    <w:p>
      <w:r>
        <w:t>When role intake is weak, recruiters guess. Guessing leads to poor matching. Poor matching leads to low response from hiring managers, rejected profiles, candidate frustration, recruiter rework, account credibility loss, and slower time-to-fill.</w:t>
      </w:r>
    </w:p>
    <w:p>
      <w:pPr>
        <w:pStyle w:val="Heading3"/>
      </w:pPr>
      <w:r>
        <w:t>The Difference Between Keywords and Fit</w:t>
      </w:r>
    </w:p>
    <w:p>
      <w:r>
        <w:t>Modern resumes are full of keywords. But hiring managers do not hire keywords. They hire people who can solve a specific problem in a specific environment. A real candidate match includes relevant hands-on experience, clear project context, communication ability, availability, compensation alignment, work authorization and location fit, and evidence of actual depth.</w:t>
      </w:r>
    </w:p>
    <w:p>
      <w:pPr>
        <w:pStyle w:val="Heading3"/>
      </w:pPr>
      <w:r>
        <w:t>Hire’in Perspective</w:t>
      </w:r>
    </w:p>
    <w:p>
      <w:r>
        <w:t>At Hire’in, we believe stronger IT staffing starts with better intake. A clear role calibration process helps reduce noise, improve submissions, and strengthen client confidence. The goal is not to send more profiles. The goal is to send profiles that make sense.</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Explore more IT staffing insights at hire-in.com/insights</w:t>
            </w:r>
          </w:p>
        </w:tc>
      </w:tr>
    </w:tbl>
    <w:p>
      <w:pPr>
        <w:pStyle w:val="Heading2"/>
      </w:pPr>
      <w:r>
        <w:t>Article 6: The Difference Between a Resume Match and a Real Candidate Match</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IT Recruiter / Delivery Manager</w:t>
            </w:r>
          </w:p>
        </w:tc>
      </w:tr>
      <w:tr>
        <w:tc>
          <w:tcPr>
            <w:tcW w:type="dxa" w:w="5184"/>
          </w:tcPr>
          <w:p>
            <w:r/>
            <w:r>
              <w:rPr>
                <w:b/>
                <w:color w:val="14335D"/>
                <w:sz w:val="18"/>
              </w:rPr>
              <w:t>Category</w:t>
            </w:r>
          </w:p>
        </w:tc>
        <w:tc>
          <w:tcPr>
            <w:tcW w:type="dxa" w:w="5184"/>
          </w:tcPr>
          <w:p>
            <w:r/>
            <w:r>
              <w:rPr>
                <w:b w:val="0"/>
                <w:sz w:val="18"/>
              </w:rPr>
              <w:t>IT Staffing / Recruiter Playbook</w:t>
            </w:r>
          </w:p>
        </w:tc>
      </w:tr>
      <w:tr>
        <w:tc>
          <w:tcPr>
            <w:tcW w:type="dxa" w:w="5184"/>
          </w:tcPr>
          <w:p>
            <w:r/>
            <w:r>
              <w:rPr>
                <w:b/>
                <w:color w:val="14335D"/>
                <w:sz w:val="18"/>
              </w:rPr>
              <w:t>Slug</w:t>
            </w:r>
          </w:p>
        </w:tc>
        <w:tc>
          <w:tcPr>
            <w:tcW w:type="dxa" w:w="5184"/>
          </w:tcPr>
          <w:p>
            <w:r/>
            <w:r>
              <w:rPr>
                <w:b w:val="0"/>
                <w:sz w:val="18"/>
              </w:rPr>
              <w:t>/insights/resume-match-vs-real-candidate-match</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A resume can match the job description and still not match the role. That is one of the biggest lessons in staffing. On paper, the candidate may have the right title, the right tools, and the right number of years. But when the recruiter speaks with them, the fit may not be as strong as it first appeared.</w:t>
      </w:r>
    </w:p>
    <w:p>
      <w:pPr>
        <w:pStyle w:val="Heading3"/>
      </w:pPr>
      <w:r>
        <w:t>Resume Matching Is Only Step One</w:t>
      </w:r>
    </w:p>
    <w:p>
      <w:r>
        <w:t>Resume matching helps identify possible candidates. It answers basic questions about keywords, similar roles, listed tools, experience level, and visible alignment. This is useful, but it is not enough. A resume is a document. A match is a decision.</w:t>
      </w:r>
    </w:p>
    <w:p>
      <w:pPr>
        <w:pStyle w:val="Heading3"/>
      </w:pPr>
      <w:r>
        <w:t>What Makes a Real Candidate Match</w:t>
      </w:r>
    </w:p>
    <w:p>
      <w:r>
        <w:t>A real match includes both technical and practical alignment. Recruiters should confirm what the candidate actually did, which tools they used hands-on, how recent the experience is, whether they can explain their project clearly, whether they understand the role, whether they are available, whether compensation aligns, and whether they are committed to moving forward.</w:t>
      </w:r>
    </w:p>
    <w:p>
      <w:pPr>
        <w:pStyle w:val="Heading3"/>
      </w:pPr>
      <w:r>
        <w:t>The Risk of Keyword Recruiting</w:t>
      </w:r>
    </w:p>
    <w:p>
      <w:r>
        <w:t>Keyword-only recruiting creates noise. It can lead to candidates being submitted because they mention the right technology, not because they have the right depth. A resume may list AWS, but the candidate may only have basic exposure. A resume may mention automation, but the candidate may not have built frameworks.</w:t>
      </w:r>
    </w:p>
    <w:p>
      <w:pPr>
        <w:pStyle w:val="Heading3"/>
      </w:pPr>
      <w:r>
        <w:t>Better Screening Questions</w:t>
      </w:r>
    </w:p>
    <w:p>
      <w:r>
        <w:t>Instead of asking only whether the candidate has experience with a tool, recruiters should ask: Tell me about the last project where you used this. What was your specific responsibility? What problem were you solving? How large was the team? What tools did you use directly? Why does this role interest you?</w:t>
      </w:r>
    </w:p>
    <w:p>
      <w:pPr>
        <w:pStyle w:val="Heading3"/>
      </w:pPr>
      <w:r>
        <w:t>Hire’in Perspective</w:t>
      </w:r>
    </w:p>
    <w:p>
      <w:r>
        <w:t>At Hire’in, we believe staffing quality depends on recruiter judgment. AI and systems can help identify candidates faster, but human screening is still needed to understand fit, motivation, and readiness.</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More IT staffing and recruiter insights at hire-in.com/insights</w:t>
            </w:r>
          </w:p>
        </w:tc>
      </w:tr>
    </w:tbl>
    <w:p>
      <w:pPr>
        <w:pStyle w:val="Heading2"/>
      </w:pPr>
      <w:r>
        <w:t>Article 7: How Candidates Can Stand Out Before the First Interview</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Recruiter / Talent Advisor</w:t>
            </w:r>
          </w:p>
        </w:tc>
      </w:tr>
      <w:tr>
        <w:tc>
          <w:tcPr>
            <w:tcW w:type="dxa" w:w="5184"/>
          </w:tcPr>
          <w:p>
            <w:r/>
            <w:r>
              <w:rPr>
                <w:b/>
                <w:color w:val="14335D"/>
                <w:sz w:val="18"/>
              </w:rPr>
              <w:t>Category</w:t>
            </w:r>
          </w:p>
        </w:tc>
        <w:tc>
          <w:tcPr>
            <w:tcW w:type="dxa" w:w="5184"/>
          </w:tcPr>
          <w:p>
            <w:r/>
            <w:r>
              <w:rPr>
                <w:b w:val="0"/>
                <w:sz w:val="18"/>
              </w:rPr>
              <w:t>Candidate Tips</w:t>
            </w:r>
          </w:p>
        </w:tc>
      </w:tr>
      <w:tr>
        <w:tc>
          <w:tcPr>
            <w:tcW w:type="dxa" w:w="5184"/>
          </w:tcPr>
          <w:p>
            <w:r/>
            <w:r>
              <w:rPr>
                <w:b/>
                <w:color w:val="14335D"/>
                <w:sz w:val="18"/>
              </w:rPr>
              <w:t>Slug</w:t>
            </w:r>
          </w:p>
        </w:tc>
        <w:tc>
          <w:tcPr>
            <w:tcW w:type="dxa" w:w="5184"/>
          </w:tcPr>
          <w:p>
            <w:r/>
            <w:r>
              <w:rPr>
                <w:b w:val="0"/>
                <w:sz w:val="18"/>
              </w:rPr>
              <w:t>/insights/candidates-stand-out-before-interview</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Many candidates think the interview is the first impression. It is not. Your first impression often starts before the interview - in how you communicate, how clearly your resume tells your story, how quickly you respond, and how prepared you are when the recruiter represents you.</w:t>
      </w:r>
    </w:p>
    <w:p>
      <w:r>
        <w:t>Standing out does not always mean having the most experience. Sometimes it means being the most prepared.</w:t>
      </w:r>
    </w:p>
    <w:p>
      <w:pPr>
        <w:pStyle w:val="Heading3"/>
      </w:pPr>
      <w:r>
        <w:t>Be Clear About What You Want</w:t>
      </w:r>
    </w:p>
    <w:p>
      <w:r>
        <w:t>Recruiters can represent you better when they understand what you are looking for. Before moving forward, be clear about role type, location preference, remote/hybrid/onsite availability, compensation expectations, start date, shift preference if applicable, contract or full-time interest, and deal-breakers.</w:t>
      </w:r>
    </w:p>
    <w:p>
      <w:pPr>
        <w:pStyle w:val="Heading3"/>
      </w:pPr>
      <w:r>
        <w:t>Keep Your Resume Easy to Understand</w:t>
      </w:r>
    </w:p>
    <w:p>
      <w:r>
        <w:t>Your resume should not make the hiring team guess. Make sure it clearly shows job titles, company names, dates, relevant skills, certifications or licenses, tools or systems used, major responsibilities, and results or project context.</w:t>
      </w:r>
    </w:p>
    <w:p>
      <w:pPr>
        <w:pStyle w:val="Heading3"/>
      </w:pPr>
      <w:r>
        <w:t>Respond Professionally and Promptly</w:t>
      </w:r>
    </w:p>
    <w:p>
      <w:r>
        <w:t>Recruiting timelines can move quickly. When a recruiter asks for availability, missing details, or confirmation, a timely response matters. If you are busy, say when you can respond. If you are no longer interested, say so respectfully. If your expectations change, update the recruiter early.</w:t>
      </w:r>
    </w:p>
    <w:p>
      <w:pPr>
        <w:pStyle w:val="Heading3"/>
      </w:pPr>
      <w:r>
        <w:t>Prepare Before the Interview</w:t>
      </w:r>
    </w:p>
    <w:p>
      <w:r>
        <w:t>Before speaking with the client or hiring team, review the role description, your relevant experience, recent projects, why you are interested, your availability, questions you want to ask, and any requirements the recruiter shared.</w:t>
      </w:r>
    </w:p>
    <w:p>
      <w:pPr>
        <w:pStyle w:val="Heading3"/>
      </w:pPr>
      <w:r>
        <w:t>Be Honest About Fit</w:t>
      </w:r>
    </w:p>
    <w:p>
      <w:r>
        <w:t>Not every role is the right role. That is okay. If the location, pay, shift, technology, or responsibilities do not work for you, be honest early.</w:t>
      </w:r>
    </w:p>
    <w:p>
      <w:pPr>
        <w:pStyle w:val="Heading3"/>
      </w:pPr>
      <w:r>
        <w:t>Final Thought</w:t>
      </w:r>
    </w:p>
    <w:p>
      <w:r>
        <w:t>Candidates who stand out are clear, prepared, responsive, honest, and professional. Those habits make it easier for recruiters to represent you strongly and for hiring teams to feel confident moving forward.</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Read more candidate tips at hire-in.com/insights</w:t>
            </w:r>
          </w:p>
        </w:tc>
      </w:tr>
    </w:tbl>
    <w:p>
      <w:pPr>
        <w:pStyle w:val="Heading2"/>
      </w:pPr>
      <w:r>
        <w:t>Article 8: Why Recruiter Communication Matters During Your Job Search</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Recruiter</w:t>
            </w:r>
          </w:p>
        </w:tc>
      </w:tr>
      <w:tr>
        <w:tc>
          <w:tcPr>
            <w:tcW w:type="dxa" w:w="5184"/>
          </w:tcPr>
          <w:p>
            <w:r/>
            <w:r>
              <w:rPr>
                <w:b/>
                <w:color w:val="14335D"/>
                <w:sz w:val="18"/>
              </w:rPr>
              <w:t>Category</w:t>
            </w:r>
          </w:p>
        </w:tc>
        <w:tc>
          <w:tcPr>
            <w:tcW w:type="dxa" w:w="5184"/>
          </w:tcPr>
          <w:p>
            <w:r/>
            <w:r>
              <w:rPr>
                <w:b w:val="0"/>
                <w:sz w:val="18"/>
              </w:rPr>
              <w:t>Candidate Tips</w:t>
            </w:r>
          </w:p>
        </w:tc>
      </w:tr>
      <w:tr>
        <w:tc>
          <w:tcPr>
            <w:tcW w:type="dxa" w:w="5184"/>
          </w:tcPr>
          <w:p>
            <w:r/>
            <w:r>
              <w:rPr>
                <w:b/>
                <w:color w:val="14335D"/>
                <w:sz w:val="18"/>
              </w:rPr>
              <w:t>Slug</w:t>
            </w:r>
          </w:p>
        </w:tc>
        <w:tc>
          <w:tcPr>
            <w:tcW w:type="dxa" w:w="5184"/>
          </w:tcPr>
          <w:p>
            <w:r/>
            <w:r>
              <w:rPr>
                <w:b w:val="0"/>
                <w:sz w:val="18"/>
              </w:rPr>
              <w:t>/insights/recruiter-communication-job-search</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A recruiter can open doors, but communication keeps the process moving. When you are working with a recruiter, your responsiveness and clarity can directly affect how well they represent you. This is especially true in staffing, where requirements can move quickly and hiring teams often expect fast updates.</w:t>
      </w:r>
    </w:p>
    <w:p>
      <w:pPr>
        <w:pStyle w:val="Heading3"/>
      </w:pPr>
      <w:r>
        <w:t>Recruiters Need Accurate Information</w:t>
      </w:r>
    </w:p>
    <w:p>
      <w:r>
        <w:t>When a recruiter submits you for a role, they are putting your profile in front of a client or hiring team. To do that well, they need accurate details like current location, work authorization, availability, compensation expectations, shift or schedule preferences, certifications or licenses, interview availability, start date, competing offers, and updated resume.</w:t>
      </w:r>
    </w:p>
    <w:p>
      <w:pPr>
        <w:pStyle w:val="Heading3"/>
      </w:pPr>
      <w:r>
        <w:t>Responsiveness Can Affect Timing</w:t>
      </w:r>
    </w:p>
    <w:p>
      <w:r>
        <w:t>Staffing opportunities often move in stages: requirement released, recruiter screening, submission, client review, interview request, offer discussion, and onboarding. Delays at any stage can affect momentum. If a recruiter reaches out for confirmation or interview availability, a quick response can help secure your place in the process.</w:t>
      </w:r>
    </w:p>
    <w:p>
      <w:pPr>
        <w:pStyle w:val="Heading3"/>
      </w:pPr>
      <w:r>
        <w:t>Be Transparent About Other Opportunities</w:t>
      </w:r>
    </w:p>
    <w:p>
      <w:r>
        <w:t>If you are interviewing elsewhere or considering another offer, let your recruiter know. This does not hurt you. It helps the recruiter manage timing, communicate urgency, and support you properly.</w:t>
      </w:r>
    </w:p>
    <w:p>
      <w:pPr>
        <w:pStyle w:val="Heading3"/>
      </w:pPr>
      <w:r>
        <w:t>Ask Questions</w:t>
      </w:r>
    </w:p>
    <w:p>
      <w:r>
        <w:t>A good recruiter should help you understand the opportunity. Ask questions about role expectations, location, shift, interview process, duration, client environment, required documents, and next steps.</w:t>
      </w:r>
    </w:p>
    <w:p>
      <w:pPr>
        <w:pStyle w:val="Heading3"/>
      </w:pPr>
      <w:r>
        <w:t>Keep It Professional</w:t>
      </w:r>
    </w:p>
    <w:p>
      <w:r>
        <w:t>Even if a role is not the right fit, respond respectfully. A recruiter you work with today may help you with a better opportunity later. Professionalism creates long-term relationships.</w:t>
      </w:r>
    </w:p>
    <w:p>
      <w:pPr>
        <w:pStyle w:val="Heading3"/>
      </w:pPr>
      <w:r>
        <w:t>Final Thought</w:t>
      </w:r>
    </w:p>
    <w:p>
      <w:r>
        <w:t>Recruiter communication is part of your job search strategy. Clear, timely, honest communication helps recruiters represent you better, reduces confusion, and improves your chances of moving through the process smoothly.</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More candidate guidance at hire-in.com/insights</w:t>
            </w:r>
          </w:p>
        </w:tc>
      </w:tr>
    </w:tbl>
    <w:p>
      <w:pPr>
        <w:pStyle w:val="Heading2"/>
      </w:pPr>
      <w:r>
        <w:t>Article 9: How Employers Can Reduce Back-and-Forth in the Hiring Process</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Account Manager / CEO</w:t>
            </w:r>
          </w:p>
        </w:tc>
      </w:tr>
      <w:tr>
        <w:tc>
          <w:tcPr>
            <w:tcW w:type="dxa" w:w="5184"/>
          </w:tcPr>
          <w:p>
            <w:r/>
            <w:r>
              <w:rPr>
                <w:b/>
                <w:color w:val="14335D"/>
                <w:sz w:val="18"/>
              </w:rPr>
              <w:t>Category</w:t>
            </w:r>
          </w:p>
        </w:tc>
        <w:tc>
          <w:tcPr>
            <w:tcW w:type="dxa" w:w="5184"/>
          </w:tcPr>
          <w:p>
            <w:r/>
            <w:r>
              <w:rPr>
                <w:b w:val="0"/>
                <w:sz w:val="18"/>
              </w:rPr>
              <w:t>Employer Guide</w:t>
            </w:r>
          </w:p>
        </w:tc>
      </w:tr>
      <w:tr>
        <w:tc>
          <w:tcPr>
            <w:tcW w:type="dxa" w:w="5184"/>
          </w:tcPr>
          <w:p>
            <w:r/>
            <w:r>
              <w:rPr>
                <w:b/>
                <w:color w:val="14335D"/>
                <w:sz w:val="18"/>
              </w:rPr>
              <w:t>Slug</w:t>
            </w:r>
          </w:p>
        </w:tc>
        <w:tc>
          <w:tcPr>
            <w:tcW w:type="dxa" w:w="5184"/>
          </w:tcPr>
          <w:p>
            <w:r/>
            <w:r>
              <w:rPr>
                <w:b w:val="0"/>
                <w:sz w:val="18"/>
              </w:rPr>
              <w:t>/insights/reduce-hiring-back-and-forth</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Back-and-forth is one of the quietest causes of hiring delays. It does not always look like a major issue at first. It looks like one missing detail, one unclear requirement, one delayed response, one compensation mismatch, or one unanswered question. But over time, those small gaps slow everything down.</w:t>
      </w:r>
    </w:p>
    <w:p>
      <w:pPr>
        <w:pStyle w:val="Heading3"/>
      </w:pPr>
      <w:r>
        <w:t>Start with a Clear Intake</w:t>
      </w:r>
    </w:p>
    <w:p>
      <w:r>
        <w:t>A strong hiring process begins before the first candidate is submitted. The intake conversation should clarify role responsibilities, required skills or credentials, nice-to-have qualifications, work location, schedule or shift, compensation range, interview process, urgency, start date expectations, common rejection reasons, and what a strong candidate looks like.</w:t>
      </w:r>
    </w:p>
    <w:p>
      <w:pPr>
        <w:pStyle w:val="Heading3"/>
      </w:pPr>
      <w:r>
        <w:t>Separate Must-Haves from Preferences</w:t>
      </w:r>
    </w:p>
    <w:p>
      <w:r>
        <w:t>Not every requirement is equal. Some items are true must-haves. Others are preferences. When everything is labeled mandatory, good candidates may be screened out unnecessarily. When requirements are too loose, too many weak profiles may be submitted.</w:t>
      </w:r>
    </w:p>
    <w:p>
      <w:pPr>
        <w:pStyle w:val="Heading3"/>
      </w:pPr>
      <w:r>
        <w:t>Give Timely Feedback</w:t>
      </w:r>
    </w:p>
    <w:p>
      <w:r>
        <w:t>Feedback is one of the most valuable tools in staffing. Useful feedback includes missing skill, wrong setting, seniority mismatch, compensation mismatch, poor communication, unclear resume, or better fit needed in a specific area. When feedback is clear, submissions improve.</w:t>
      </w:r>
    </w:p>
    <w:p>
      <w:pPr>
        <w:pStyle w:val="Heading3"/>
      </w:pPr>
      <w:r>
        <w:t>Align on Compensation Early</w:t>
      </w:r>
    </w:p>
    <w:p>
      <w:r>
        <w:t>Compensation misalignment creates avoidable delays. If the rate or salary range is not realistic for the market, recruiters may struggle to find qualified and interested candidates.</w:t>
      </w:r>
    </w:p>
    <w:p>
      <w:pPr>
        <w:pStyle w:val="Heading3"/>
      </w:pPr>
      <w:r>
        <w:t>Keep the Interview Process Moving</w:t>
      </w:r>
    </w:p>
    <w:p>
      <w:r>
        <w:t>Candidates lose interest when the process feels unclear or slow. Employers can improve momentum by sharing interview availability early, limiting unnecessary steps, giving feedback quickly, confirming next steps, and communicating changes promptly.</w:t>
      </w:r>
    </w:p>
    <w:p>
      <w:pPr>
        <w:pStyle w:val="Heading3"/>
      </w:pPr>
      <w:r>
        <w:t>Hire’in Perspective</w:t>
      </w:r>
    </w:p>
    <w:p>
      <w:r>
        <w:t>At Hire’in, we believe better hiring outcomes come from clear communication, strong intake, and a feedback loop between client and delivery team. Reducing back-and-forth is not just administrative efficiency. It is a competitive advantage.</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Explore more employer hiring guides at hire-in.com/insights</w:t>
            </w:r>
          </w:p>
        </w:tc>
      </w:tr>
    </w:tbl>
    <w:p>
      <w:pPr>
        <w:pStyle w:val="Heading2"/>
      </w:pPr>
      <w:r>
        <w:t>Article 10: Why Feedback Loops Improve Staffing Delivery</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Account Manager / Delivery Manager</w:t>
            </w:r>
          </w:p>
        </w:tc>
      </w:tr>
      <w:tr>
        <w:tc>
          <w:tcPr>
            <w:tcW w:type="dxa" w:w="5184"/>
          </w:tcPr>
          <w:p>
            <w:r/>
            <w:r>
              <w:rPr>
                <w:b/>
                <w:color w:val="14335D"/>
                <w:sz w:val="18"/>
              </w:rPr>
              <w:t>Category</w:t>
            </w:r>
          </w:p>
        </w:tc>
        <w:tc>
          <w:tcPr>
            <w:tcW w:type="dxa" w:w="5184"/>
          </w:tcPr>
          <w:p>
            <w:r/>
            <w:r>
              <w:rPr>
                <w:b w:val="0"/>
                <w:sz w:val="18"/>
              </w:rPr>
              <w:t>Employer Guide / Staffing Operations</w:t>
            </w:r>
          </w:p>
        </w:tc>
      </w:tr>
      <w:tr>
        <w:tc>
          <w:tcPr>
            <w:tcW w:type="dxa" w:w="5184"/>
          </w:tcPr>
          <w:p>
            <w:r/>
            <w:r>
              <w:rPr>
                <w:b/>
                <w:color w:val="14335D"/>
                <w:sz w:val="18"/>
              </w:rPr>
              <w:t>Slug</w:t>
            </w:r>
          </w:p>
        </w:tc>
        <w:tc>
          <w:tcPr>
            <w:tcW w:type="dxa" w:w="5184"/>
          </w:tcPr>
          <w:p>
            <w:r/>
            <w:r>
              <w:rPr>
                <w:b w:val="0"/>
                <w:sz w:val="18"/>
              </w:rPr>
              <w:t>/insights/feedback-loops-improve-staffing-delivery</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Staffing improves when feedback improves. Without feedback, recruiters are forced to guess. With feedback, recruiters can adjust quickly, improve candidate targeting, and reduce repeated mistakes. A good feedback loop is one of the most underrated parts of staffing delivery.</w:t>
      </w:r>
    </w:p>
    <w:p>
      <w:pPr>
        <w:pStyle w:val="Heading3"/>
      </w:pPr>
      <w:r>
        <w:t>Feedback Helps Recruiters Calibrate</w:t>
      </w:r>
    </w:p>
    <w:p>
      <w:r>
        <w:t>Every client has preferences that may not be fully written in the job description. A role may require a certain skill, but the hiring manager may also care about communication style, industry background, specific setting experience, seniority level, stability, availability, rate alignment, tool depth, or cultural fit.</w:t>
      </w:r>
    </w:p>
    <w:p>
      <w:pPr>
        <w:pStyle w:val="Heading3"/>
      </w:pPr>
      <w:r>
        <w:t>Not All Feedback Needs to Be Long</w:t>
      </w:r>
    </w:p>
    <w:p>
      <w:r>
        <w:t>Useful feedback does not need to be complicated. Even short feedback can help: too junior, missing required certification, rate too high, need more recent experience, communication was not strong, or send similar candidates.</w:t>
      </w:r>
    </w:p>
    <w:p>
      <w:pPr>
        <w:pStyle w:val="Heading3"/>
      </w:pPr>
      <w:r>
        <w:t>Feedback Reduces Submission Noise</w:t>
      </w:r>
    </w:p>
    <w:p>
      <w:r>
        <w:t>When feedback is missing, recruiters may continue submitting similar profiles. This creates noise for the client and frustration for the delivery team. When feedback is clear, the recruiter can refine sourcing, adjust screening questions, and focus on better-fit candidates.</w:t>
      </w:r>
    </w:p>
    <w:p>
      <w:pPr>
        <w:pStyle w:val="Heading3"/>
      </w:pPr>
      <w:r>
        <w:t>Feedback Supports Candidate Experience</w:t>
      </w:r>
    </w:p>
    <w:p>
      <w:r>
        <w:t>Feedback also helps candidates. When recruiters understand why a candidate was not selected, they can communicate more clearly and prepare future candidates better.</w:t>
      </w:r>
    </w:p>
    <w:p>
      <w:pPr>
        <w:pStyle w:val="Heading3"/>
      </w:pPr>
      <w:r>
        <w:t>Internal Feedback Matters Too</w:t>
      </w:r>
    </w:p>
    <w:p>
      <w:r>
        <w:t>Feedback should not only come from clients. Recruiting teams should review which submissions moved forward, which were rejected, why candidates declined, where onboarding slowed, which sourcing channels worked, and which screening questions helped.</w:t>
      </w:r>
    </w:p>
    <w:p>
      <w:pPr>
        <w:pStyle w:val="Heading3"/>
      </w:pPr>
      <w:r>
        <w:t>Hire’in Perspective</w:t>
      </w:r>
    </w:p>
    <w:p>
      <w:r>
        <w:t>At Hire’in, we see staffing as an ongoing delivery process, not a one-time transaction. Feedback helps strengthen intake, sourcing, screening, submission quality, and client alignment.</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More staffing operations insights at hire-in.com/insights</w:t>
            </w:r>
          </w:p>
        </w:tc>
      </w:tr>
    </w:tbl>
    <w:p>
      <w:pPr>
        <w:pStyle w:val="Heading2"/>
      </w:pPr>
      <w:r>
        <w:t>Article 11: Where AI Helps Recruiting - and Where Human Judgment Still Matters</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Founder / AI Product Owner</w:t>
            </w:r>
          </w:p>
        </w:tc>
      </w:tr>
      <w:tr>
        <w:tc>
          <w:tcPr>
            <w:tcW w:type="dxa" w:w="5184"/>
          </w:tcPr>
          <w:p>
            <w:r/>
            <w:r>
              <w:rPr>
                <w:b/>
                <w:color w:val="14335D"/>
                <w:sz w:val="18"/>
              </w:rPr>
              <w:t>Category</w:t>
            </w:r>
          </w:p>
        </w:tc>
        <w:tc>
          <w:tcPr>
            <w:tcW w:type="dxa" w:w="5184"/>
          </w:tcPr>
          <w:p>
            <w:r/>
            <w:r>
              <w:rPr>
                <w:b w:val="0"/>
                <w:sz w:val="18"/>
              </w:rPr>
              <w:t>AI in Recruiting</w:t>
            </w:r>
          </w:p>
        </w:tc>
      </w:tr>
      <w:tr>
        <w:tc>
          <w:tcPr>
            <w:tcW w:type="dxa" w:w="5184"/>
          </w:tcPr>
          <w:p>
            <w:r/>
            <w:r>
              <w:rPr>
                <w:b/>
                <w:color w:val="14335D"/>
                <w:sz w:val="18"/>
              </w:rPr>
              <w:t>Slug</w:t>
            </w:r>
          </w:p>
        </w:tc>
        <w:tc>
          <w:tcPr>
            <w:tcW w:type="dxa" w:w="5184"/>
          </w:tcPr>
          <w:p>
            <w:r/>
            <w:r>
              <w:rPr>
                <w:b w:val="0"/>
                <w:sz w:val="18"/>
              </w:rPr>
              <w:t>/insights/ai-recruiting-human-judgment</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AI is changing recruiting. It can help draft messages, summarize resumes, organize data, suggest screening questions, generate content, and reduce repetitive work. But recruiting is still a people business. AI can support the process. It should not replace judgment.</w:t>
      </w:r>
    </w:p>
    <w:p>
      <w:pPr>
        <w:pStyle w:val="Heading3"/>
      </w:pPr>
      <w:r>
        <w:t>Where AI Can Help</w:t>
      </w:r>
    </w:p>
    <w:p>
      <w:r>
        <w:t>AI is useful when the task is repetitive, structured, or time-consuming. In staffing and recruiting, AI can help with drafting outreach messages, summarizing candidate profiles, generating interview preparation notes, creating job description summaries, suggesting Boolean search strings, organizing candidate data, drafting recruiter notes, creating social content, identifying missing information, and supporting workflow speed.</w:t>
      </w:r>
    </w:p>
    <w:p>
      <w:pPr>
        <w:pStyle w:val="Heading3"/>
      </w:pPr>
      <w:r>
        <w:t>Where AI Falls Short</w:t>
      </w:r>
    </w:p>
    <w:p>
      <w:r>
        <w:t>AI does not truly know a candidate. It does not understand motivation the way a recruiter can. It cannot fully evaluate trust, seriousness, communication, negotiation dynamics, or the relationship between candidate and client. It can miss nuance. It can sound confident while being wrong. It can generate generic content if not guided properly.</w:t>
      </w:r>
    </w:p>
    <w:p>
      <w:pPr>
        <w:pStyle w:val="Heading3"/>
      </w:pPr>
      <w:r>
        <w:t>Recruiting Requires Judgment</w:t>
      </w:r>
    </w:p>
    <w:p>
      <w:r>
        <w:t>A recruiter still needs to ask whether the candidate is genuinely interested, whether they can explain their experience clearly, whether compensation is aligned, whether they will show up for the interview, whether there are concerns the client should know, whether the role is right for the candidate, and whether the submission is fair and accurate.</w:t>
      </w:r>
    </w:p>
    <w:p>
      <w:pPr>
        <w:pStyle w:val="Heading3"/>
      </w:pPr>
      <w:r>
        <w:t>AI Should Make Recruiters Better</w:t>
      </w:r>
    </w:p>
    <w:p>
      <w:r>
        <w:t>The best use of AI is not to remove recruiters from the process. It is to help good recruiters work smarter. AI can reduce administrative work so recruiters can spend more time on conversations, qualification, follow-up, and relationship-building.</w:t>
      </w:r>
    </w:p>
    <w:p>
      <w:pPr>
        <w:pStyle w:val="Heading3"/>
      </w:pPr>
      <w:r>
        <w:t>Hire’in Perspective</w:t>
      </w:r>
    </w:p>
    <w:p>
      <w:r>
        <w:t>At Hire’in, we believe in an AI + human hybrid approach: use technology to improve speed and structure, while keeping human oversight at the center of decisions. AI can help create smarter workflows. People still build trust.</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Explore AI and staffing insights at hire-in.com/insights</w:t>
            </w:r>
          </w:p>
        </w:tc>
      </w:tr>
    </w:tbl>
    <w:p>
      <w:pPr>
        <w:pStyle w:val="Heading2"/>
      </w:pPr>
      <w:r>
        <w:t>Article 12: The Recruiter Habits That Build Client Trust Over Time</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Lead Recruiter / Manager</w:t>
            </w:r>
          </w:p>
        </w:tc>
      </w:tr>
      <w:tr>
        <w:tc>
          <w:tcPr>
            <w:tcW w:type="dxa" w:w="5184"/>
          </w:tcPr>
          <w:p>
            <w:r/>
            <w:r>
              <w:rPr>
                <w:b/>
                <w:color w:val="14335D"/>
                <w:sz w:val="18"/>
              </w:rPr>
              <w:t>Category</w:t>
            </w:r>
          </w:p>
        </w:tc>
        <w:tc>
          <w:tcPr>
            <w:tcW w:type="dxa" w:w="5184"/>
          </w:tcPr>
          <w:p>
            <w:r/>
            <w:r>
              <w:rPr>
                <w:b w:val="0"/>
                <w:sz w:val="18"/>
              </w:rPr>
              <w:t>Recruiter Playbook</w:t>
            </w:r>
          </w:p>
        </w:tc>
      </w:tr>
      <w:tr>
        <w:tc>
          <w:tcPr>
            <w:tcW w:type="dxa" w:w="5184"/>
          </w:tcPr>
          <w:p>
            <w:r/>
            <w:r>
              <w:rPr>
                <w:b/>
                <w:color w:val="14335D"/>
                <w:sz w:val="18"/>
              </w:rPr>
              <w:t>Slug</w:t>
            </w:r>
          </w:p>
        </w:tc>
        <w:tc>
          <w:tcPr>
            <w:tcW w:type="dxa" w:w="5184"/>
          </w:tcPr>
          <w:p>
            <w:r/>
            <w:r>
              <w:rPr>
                <w:b w:val="0"/>
                <w:sz w:val="18"/>
              </w:rPr>
              <w:t>/insights/recruiter-habits-build-client-trust</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Trust in staffing is not built by one good submission. It is built through repeated behavior. Clients notice how recruiters communicate, how well they qualify candidates, how quickly they follow up, and how honestly they handle gaps. Over time, these habits become the difference between being seen as a vendor and being trusted as a partner.</w:t>
      </w:r>
    </w:p>
    <w:p>
      <w:pPr>
        <w:pStyle w:val="Heading3"/>
      </w:pPr>
      <w:r>
        <w:t>Habit 1: Understand the Role Before Sourcing</w:t>
      </w:r>
    </w:p>
    <w:p>
      <w:r>
        <w:t>Strong recruiters do not rush into sourcing without understanding the requirement. They clarify must-haves, schedule or location expectations, compensation range, start timeline, client priorities, common rejection reasons, submission format, and interview process.</w:t>
      </w:r>
    </w:p>
    <w:p>
      <w:pPr>
        <w:pStyle w:val="Heading3"/>
      </w:pPr>
      <w:r>
        <w:t>Habit 2: Ask Better Candidate Questions</w:t>
      </w:r>
    </w:p>
    <w:p>
      <w:r>
        <w:t>Good recruiters do not stop at asking whether the candidate is interested. They ask why the candidate is open, what experience is most relevant, whether schedule and compensation expectations align, whether the candidate is available to interview, and whether there are restrictions to know early.</w:t>
      </w:r>
    </w:p>
    <w:p>
      <w:pPr>
        <w:pStyle w:val="Heading3"/>
      </w:pPr>
      <w:r>
        <w:t>Habit 3: Document Clearly</w:t>
      </w:r>
    </w:p>
    <w:p>
      <w:r>
        <w:t>Client trust grows when recruiter notes are useful. A strong submission should explain why the candidate fits and what has already been confirmed. Clear notes show professionalism and reduce back-and-forth.</w:t>
      </w:r>
    </w:p>
    <w:p>
      <w:pPr>
        <w:pStyle w:val="Heading3"/>
      </w:pPr>
      <w:r>
        <w:t>Habit 4: Follow Up Without Being Chased</w:t>
      </w:r>
    </w:p>
    <w:p>
      <w:r>
        <w:t>Follow-up is one of the simplest ways to build trust. If a candidate is submitted, track the status. If an interview is scheduled, confirm attendance. If feedback is pending, follow up professionally. If something changes, communicate early.</w:t>
      </w:r>
    </w:p>
    <w:p>
      <w:pPr>
        <w:pStyle w:val="Heading3"/>
      </w:pPr>
      <w:r>
        <w:t>Habit 5: Be Honest About Gaps</w:t>
      </w:r>
    </w:p>
    <w:p>
      <w:r>
        <w:t>Not every candidate is perfect. What damages trust is hiding obvious gaps. If a candidate is strong but has a concern, be transparent. A client may still move forward, but they will appreciate the honesty.</w:t>
      </w:r>
    </w:p>
    <w:p>
      <w:pPr>
        <w:pStyle w:val="Heading3"/>
      </w:pPr>
      <w:r>
        <w:t>Habit 6: Protect the Candidate Experience</w:t>
      </w:r>
    </w:p>
    <w:p>
      <w:r>
        <w:t>Recruiters represent both the client and the candidate. When candidates are treated with respect, communication, and clarity, the overall process improves.</w:t>
      </w:r>
    </w:p>
    <w:p>
      <w:pPr>
        <w:pStyle w:val="Heading3"/>
      </w:pPr>
      <w:r>
        <w:t>Final Thought</w:t>
      </w:r>
    </w:p>
    <w:p>
      <w:r>
        <w:t>Recruiting trust is earned through consistency. The best recruiters qualify carefully, communicate clearly, follow through, tell the truth, and protect the process.</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More recruiter playbooks at hire-in.com/insights</w:t>
            </w:r>
          </w:p>
        </w:tc>
      </w:tr>
    </w:tbl>
    <w:p>
      <w:pPr>
        <w:pStyle w:val="Heading2"/>
      </w:pPr>
      <w:r>
        <w:t>Article 13: What We Look for Before Calling a Candidate Submission Ready</w:t>
      </w:r>
    </w:p>
    <w:tbl>
      <w:tblPr>
        <w:tblStyle w:val="TableGrid"/>
        <w:tblW w:type="auto" w:w="0"/>
        <w:tblLook w:firstColumn="1" w:firstRow="1" w:lastColumn="0" w:lastRow="0" w:noHBand="0" w:noVBand="1" w:val="04A0"/>
      </w:tblPr>
      <w:tblGrid>
        <w:gridCol w:w="5184"/>
        <w:gridCol w:w="5184"/>
      </w:tblGrid>
      <w:tr>
        <w:tc>
          <w:tcPr>
            <w:tcW w:type="dxa" w:w="5184"/>
          </w:tcPr>
          <w:p>
            <w:r/>
            <w:r>
              <w:rPr>
                <w:b/>
                <w:color w:val="14335D"/>
                <w:sz w:val="18"/>
              </w:rPr>
              <w:t>Suggested Author</w:t>
            </w:r>
          </w:p>
        </w:tc>
        <w:tc>
          <w:tcPr>
            <w:tcW w:type="dxa" w:w="5184"/>
          </w:tcPr>
          <w:p>
            <w:r/>
            <w:r>
              <w:rPr>
                <w:b w:val="0"/>
                <w:sz w:val="18"/>
              </w:rPr>
              <w:t>Recruiting Team / Delivery Lead</w:t>
            </w:r>
          </w:p>
        </w:tc>
      </w:tr>
      <w:tr>
        <w:tc>
          <w:tcPr>
            <w:tcW w:type="dxa" w:w="5184"/>
          </w:tcPr>
          <w:p>
            <w:r/>
            <w:r>
              <w:rPr>
                <w:b/>
                <w:color w:val="14335D"/>
                <w:sz w:val="18"/>
              </w:rPr>
              <w:t>Category</w:t>
            </w:r>
          </w:p>
        </w:tc>
        <w:tc>
          <w:tcPr>
            <w:tcW w:type="dxa" w:w="5184"/>
          </w:tcPr>
          <w:p>
            <w:r/>
            <w:r>
              <w:rPr>
                <w:b w:val="0"/>
                <w:sz w:val="18"/>
              </w:rPr>
              <w:t>Recruiter Playbook / Employer Guide</w:t>
            </w:r>
          </w:p>
        </w:tc>
      </w:tr>
      <w:tr>
        <w:tc>
          <w:tcPr>
            <w:tcW w:type="dxa" w:w="5184"/>
          </w:tcPr>
          <w:p>
            <w:r/>
            <w:r>
              <w:rPr>
                <w:b/>
                <w:color w:val="14335D"/>
                <w:sz w:val="18"/>
              </w:rPr>
              <w:t>Slug</w:t>
            </w:r>
          </w:p>
        </w:tc>
        <w:tc>
          <w:tcPr>
            <w:tcW w:type="dxa" w:w="5184"/>
          </w:tcPr>
          <w:p>
            <w:r/>
            <w:r>
              <w:rPr>
                <w:b w:val="0"/>
                <w:sz w:val="18"/>
              </w:rPr>
              <w:t>/insights/what-submission-ready-means</w:t>
            </w:r>
          </w:p>
        </w:tc>
      </w:tr>
      <w:tr>
        <w:tc>
          <w:tcPr>
            <w:tcW w:type="dxa" w:w="5184"/>
          </w:tcPr>
          <w:p>
            <w:r/>
            <w:r>
              <w:rPr>
                <w:b/>
                <w:color w:val="14335D"/>
                <w:sz w:val="18"/>
              </w:rPr>
              <w:t>Status</w:t>
            </w:r>
          </w:p>
        </w:tc>
        <w:tc>
          <w:tcPr>
            <w:tcW w:type="dxa" w:w="5184"/>
          </w:tcPr>
          <w:p>
            <w:r/>
            <w:r>
              <w:rPr>
                <w:b w:val="0"/>
                <w:sz w:val="18"/>
              </w:rPr>
              <w:t>Seed draft - requires final author review before publication</w:t>
            </w:r>
          </w:p>
        </w:tc>
      </w:tr>
    </w:tbl>
    <w:p>
      <w:r>
        <w:t>A candidate is not submission ready just because the resume is attached. Submission readiness means the candidate has been reviewed, qualified, aligned, and prepared well enough to represent to a client or hiring team. In staffing, this matters. Every submission reflects the recruiter, the delivery team, and the company.</w:t>
      </w:r>
    </w:p>
    <w:p>
      <w:pPr>
        <w:pStyle w:val="Heading3"/>
      </w:pPr>
      <w:r>
        <w:t>Submission Ready Means the Role Match Is Clear</w:t>
      </w:r>
    </w:p>
    <w:p>
      <w:r>
        <w:t>Before submitting, we should understand why this candidate fits the role. That includes relevant experience, required skills or credentials, work setting alignment, seniority fit, schedule or location match, and industry or domain relevance. If the recruiter cannot explain the fit clearly, the submission may not be ready.</w:t>
      </w:r>
    </w:p>
    <w:p>
      <w:pPr>
        <w:pStyle w:val="Heading3"/>
      </w:pPr>
      <w:r>
        <w:t>Submission Ready Means Expectations Are Aligned</w:t>
      </w:r>
    </w:p>
    <w:p>
      <w:r>
        <w:t>A candidate may be qualified but still misaligned. Before submission, confirm compensation expectations, availability, start timeline, work location, shift or schedule, contract or full-time preference, interview availability, and interest level.</w:t>
      </w:r>
    </w:p>
    <w:p>
      <w:pPr>
        <w:pStyle w:val="Heading3"/>
      </w:pPr>
      <w:r>
        <w:t>Submission Ready Means the Candidate Understands the Role</w:t>
      </w:r>
    </w:p>
    <w:p>
      <w:r>
        <w:t>The candidate should know what they are being submitted for. They should understand role title, client or facility type where shareable, location, schedule, key responsibilities, pay or rate expectations, and next steps.</w:t>
      </w:r>
    </w:p>
    <w:p>
      <w:pPr>
        <w:pStyle w:val="Heading3"/>
      </w:pPr>
      <w:r>
        <w:t>Submission Ready Means Documentation Is Clean</w:t>
      </w:r>
    </w:p>
    <w:p>
      <w:r>
        <w:t>For healthcare roles, document readiness can be especially important. For IT and professional roles, resume clarity, work authorization, availability, and skill validation matter. Clean documentation includes an updated resume, correct contact details, required licenses or certifications where applicable, clear recruiter notes, submission format alignment, and required forms or confirmations.</w:t>
      </w:r>
    </w:p>
    <w:p>
      <w:pPr>
        <w:pStyle w:val="Heading3"/>
      </w:pPr>
      <w:r>
        <w:t>Submission Ready Means the Recruiter Has Done the Work</w:t>
      </w:r>
    </w:p>
    <w:p>
      <w:r>
        <w:t>Submission quality is not accidental. It comes from screening, listening, clarifying, documenting, and following through. A good submission should reduce questions, not create them.</w:t>
      </w:r>
    </w:p>
    <w:p>
      <w:pPr>
        <w:pStyle w:val="Heading3"/>
      </w:pPr>
      <w:r>
        <w:t>Hire’in Perspective</w:t>
      </w:r>
    </w:p>
    <w:p>
      <w:r>
        <w:t>At Hire’in, we believe submission readiness is one of the most important quality controls in staffing. It helps clients review faster, candidates feel better prepared, and recruiters maintain credibility. The goal is not to submit more. The goal is to submit better.</w:t>
      </w:r>
    </w:p>
    <w:tbl>
      <w:tblPr>
        <w:tblW w:type="auto" w:w="0"/>
        <w:jc w:val="center"/>
        <w:tblLook w:firstColumn="1" w:firstRow="1" w:lastColumn="0" w:lastRow="0" w:noHBand="0" w:noVBand="1" w:val="04A0"/>
      </w:tblPr>
      <w:tblGrid>
        <w:gridCol w:w="10368"/>
      </w:tblGrid>
      <w:tr>
        <w:tc>
          <w:tcPr>
            <w:tcW w:type="dxa" w:w="10368"/>
            <w:shd w:fill="EEF3F8"/>
            <w:vAlign w:val="center"/>
          </w:tcPr>
          <w:p>
            <w:r>
              <w:rPr>
                <w:b/>
                <w:color w:val="14335D"/>
                <w:sz w:val="20"/>
              </w:rPr>
              <w:t>CTA</w:t>
            </w:r>
            <w:r>
              <w:br/>
            </w:r>
            <w:r>
              <w:rPr>
                <w:sz w:val="18"/>
              </w:rPr>
              <w:t>Explore more practical staffing insights at hire-in.com/insights</w:t>
            </w:r>
          </w:p>
        </w:tc>
      </w:tr>
    </w:tbl>
    <w:p>
      <w:pPr>
        <w:pStyle w:val="Heading1"/>
      </w:pPr>
      <w:r>
        <w:t>4. Marketing Kit Requirements</w:t>
      </w:r>
    </w:p>
    <w:p>
      <w:r>
        <w:t>For every seed article, the system should create a Social Kit draft, but not auto-post. The Social Kit should remain editable and require Marketing Manager or Super Admin approval.</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14335D"/>
          </w:tcPr>
          <w:p>
            <w:r/>
            <w:r>
              <w:rPr>
                <w:b/>
                <w:color w:val="FFFFFF"/>
                <w:sz w:val="18"/>
              </w:rPr>
              <w:t>Asset</w:t>
            </w:r>
          </w:p>
        </w:tc>
        <w:tc>
          <w:tcPr>
            <w:tcW w:type="dxa" w:w="2592"/>
            <w:shd w:fill="14335D"/>
          </w:tcPr>
          <w:p>
            <w:r/>
            <w:r>
              <w:rPr>
                <w:b/>
                <w:color w:val="FFFFFF"/>
                <w:sz w:val="18"/>
              </w:rPr>
              <w:t>Generated From</w:t>
            </w:r>
          </w:p>
        </w:tc>
        <w:tc>
          <w:tcPr>
            <w:tcW w:type="dxa" w:w="2592"/>
            <w:shd w:fill="14335D"/>
          </w:tcPr>
          <w:p>
            <w:r/>
            <w:r>
              <w:rPr>
                <w:b/>
                <w:color w:val="FFFFFF"/>
                <w:sz w:val="18"/>
              </w:rPr>
              <w:t>Template</w:t>
            </w:r>
          </w:p>
        </w:tc>
        <w:tc>
          <w:tcPr>
            <w:tcW w:type="dxa" w:w="2592"/>
            <w:shd w:fill="14335D"/>
          </w:tcPr>
          <w:p>
            <w:r/>
            <w:r>
              <w:rPr>
                <w:b/>
                <w:color w:val="FFFFFF"/>
                <w:sz w:val="18"/>
              </w:rPr>
              <w:t>Approval</w:t>
            </w:r>
          </w:p>
        </w:tc>
      </w:tr>
      <w:tr>
        <w:tc>
          <w:tcPr>
            <w:tcW w:type="dxa" w:w="2592"/>
          </w:tcPr>
          <w:p>
            <w:r/>
            <w:r>
              <w:rPr>
                <w:b w:val="0"/>
                <w:sz w:val="18"/>
              </w:rPr>
              <w:t>LinkedIn caption</w:t>
            </w:r>
          </w:p>
        </w:tc>
        <w:tc>
          <w:tcPr>
            <w:tcW w:type="dxa" w:w="2592"/>
          </w:tcPr>
          <w:p>
            <w:r/>
            <w:r>
              <w:rPr>
                <w:b w:val="0"/>
                <w:sz w:val="18"/>
              </w:rPr>
              <w:t>Article title, summary, category, author</w:t>
            </w:r>
          </w:p>
        </w:tc>
        <w:tc>
          <w:tcPr>
            <w:tcW w:type="dxa" w:w="2592"/>
          </w:tcPr>
          <w:p>
            <w:r/>
            <w:r>
              <w:rPr>
                <w:b w:val="0"/>
                <w:sz w:val="18"/>
              </w:rPr>
              <w:t>AIDA LinkedIn Thought Leadership</w:t>
            </w:r>
          </w:p>
        </w:tc>
        <w:tc>
          <w:tcPr>
            <w:tcW w:type="dxa" w:w="2592"/>
          </w:tcPr>
          <w:p>
            <w:r/>
            <w:r>
              <w:rPr>
                <w:b w:val="0"/>
                <w:sz w:val="18"/>
              </w:rPr>
              <w:t>Marketing approval</w:t>
            </w:r>
          </w:p>
        </w:tc>
      </w:tr>
      <w:tr>
        <w:tc>
          <w:tcPr>
            <w:tcW w:type="dxa" w:w="2592"/>
          </w:tcPr>
          <w:p>
            <w:r/>
            <w:r>
              <w:rPr>
                <w:b w:val="0"/>
                <w:sz w:val="18"/>
              </w:rPr>
              <w:t>Instagram caption</w:t>
            </w:r>
          </w:p>
        </w:tc>
        <w:tc>
          <w:tcPr>
            <w:tcW w:type="dxa" w:w="2592"/>
          </w:tcPr>
          <w:p>
            <w:r/>
            <w:r>
              <w:rPr>
                <w:b w:val="0"/>
                <w:sz w:val="18"/>
              </w:rPr>
              <w:t>Article title, key takeaways</w:t>
            </w:r>
          </w:p>
        </w:tc>
        <w:tc>
          <w:tcPr>
            <w:tcW w:type="dxa" w:w="2592"/>
          </w:tcPr>
          <w:p>
            <w:r/>
            <w:r>
              <w:rPr>
                <w:b w:val="0"/>
                <w:sz w:val="18"/>
              </w:rPr>
              <w:t>Candidate/Healthcare/Recruiter template</w:t>
            </w:r>
          </w:p>
        </w:tc>
        <w:tc>
          <w:tcPr>
            <w:tcW w:type="dxa" w:w="2592"/>
          </w:tcPr>
          <w:p>
            <w:r/>
            <w:r>
              <w:rPr>
                <w:b w:val="0"/>
                <w:sz w:val="18"/>
              </w:rPr>
              <w:t>Marketing approval</w:t>
            </w:r>
          </w:p>
        </w:tc>
      </w:tr>
      <w:tr>
        <w:tc>
          <w:tcPr>
            <w:tcW w:type="dxa" w:w="2592"/>
          </w:tcPr>
          <w:p>
            <w:r/>
            <w:r>
              <w:rPr>
                <w:b w:val="0"/>
                <w:sz w:val="18"/>
              </w:rPr>
              <w:t>X/Twitter caption</w:t>
            </w:r>
          </w:p>
        </w:tc>
        <w:tc>
          <w:tcPr>
            <w:tcW w:type="dxa" w:w="2592"/>
          </w:tcPr>
          <w:p>
            <w:r/>
            <w:r>
              <w:rPr>
                <w:b w:val="0"/>
                <w:sz w:val="18"/>
              </w:rPr>
              <w:t>Article hook and CTA</w:t>
            </w:r>
          </w:p>
        </w:tc>
        <w:tc>
          <w:tcPr>
            <w:tcW w:type="dxa" w:w="2592"/>
          </w:tcPr>
          <w:p>
            <w:r/>
            <w:r>
              <w:rPr>
                <w:b w:val="0"/>
                <w:sz w:val="18"/>
              </w:rPr>
              <w:t>Short insight template</w:t>
            </w:r>
          </w:p>
        </w:tc>
        <w:tc>
          <w:tcPr>
            <w:tcW w:type="dxa" w:w="2592"/>
          </w:tcPr>
          <w:p>
            <w:r/>
            <w:r>
              <w:rPr>
                <w:b w:val="0"/>
                <w:sz w:val="18"/>
              </w:rPr>
              <w:t>Marketing approval</w:t>
            </w:r>
          </w:p>
        </w:tc>
      </w:tr>
      <w:tr>
        <w:tc>
          <w:tcPr>
            <w:tcW w:type="dxa" w:w="2592"/>
          </w:tcPr>
          <w:p>
            <w:r/>
            <w:r>
              <w:rPr>
                <w:b w:val="0"/>
                <w:sz w:val="18"/>
              </w:rPr>
              <w:t>Quote card text</w:t>
            </w:r>
          </w:p>
        </w:tc>
        <w:tc>
          <w:tcPr>
            <w:tcW w:type="dxa" w:w="2592"/>
          </w:tcPr>
          <w:p>
            <w:r/>
            <w:r>
              <w:rPr>
                <w:b w:val="0"/>
                <w:sz w:val="18"/>
              </w:rPr>
              <w:t>Article body</w:t>
            </w:r>
          </w:p>
        </w:tc>
        <w:tc>
          <w:tcPr>
            <w:tcW w:type="dxa" w:w="2592"/>
          </w:tcPr>
          <w:p>
            <w:r/>
            <w:r>
              <w:rPr>
                <w:b w:val="0"/>
                <w:sz w:val="18"/>
              </w:rPr>
              <w:t>Quote card prompt</w:t>
            </w:r>
          </w:p>
        </w:tc>
        <w:tc>
          <w:tcPr>
            <w:tcW w:type="dxa" w:w="2592"/>
          </w:tcPr>
          <w:p>
            <w:r/>
            <w:r>
              <w:rPr>
                <w:b w:val="0"/>
                <w:sz w:val="18"/>
              </w:rPr>
              <w:t>Marketing approval</w:t>
            </w:r>
          </w:p>
        </w:tc>
      </w:tr>
      <w:tr>
        <w:tc>
          <w:tcPr>
            <w:tcW w:type="dxa" w:w="2592"/>
          </w:tcPr>
          <w:p>
            <w:r/>
            <w:r>
              <w:rPr>
                <w:b w:val="0"/>
                <w:sz w:val="18"/>
              </w:rPr>
              <w:t>Checklist card text</w:t>
            </w:r>
          </w:p>
        </w:tc>
        <w:tc>
          <w:tcPr>
            <w:tcW w:type="dxa" w:w="2592"/>
          </w:tcPr>
          <w:p>
            <w:r/>
            <w:r>
              <w:rPr>
                <w:b w:val="0"/>
                <w:sz w:val="18"/>
              </w:rPr>
              <w:t>Article body</w:t>
            </w:r>
          </w:p>
        </w:tc>
        <w:tc>
          <w:tcPr>
            <w:tcW w:type="dxa" w:w="2592"/>
          </w:tcPr>
          <w:p>
            <w:r/>
            <w:r>
              <w:rPr>
                <w:b w:val="0"/>
                <w:sz w:val="18"/>
              </w:rPr>
              <w:t>Checklist prompt</w:t>
            </w:r>
          </w:p>
        </w:tc>
        <w:tc>
          <w:tcPr>
            <w:tcW w:type="dxa" w:w="2592"/>
          </w:tcPr>
          <w:p>
            <w:r/>
            <w:r>
              <w:rPr>
                <w:b w:val="0"/>
                <w:sz w:val="18"/>
              </w:rPr>
              <w:t>Marketing approval</w:t>
            </w:r>
          </w:p>
        </w:tc>
      </w:tr>
      <w:tr>
        <w:tc>
          <w:tcPr>
            <w:tcW w:type="dxa" w:w="2592"/>
          </w:tcPr>
          <w:p>
            <w:r/>
            <w:r>
              <w:rPr>
                <w:b w:val="0"/>
                <w:sz w:val="18"/>
              </w:rPr>
              <w:t>Branded graphic cards</w:t>
            </w:r>
          </w:p>
        </w:tc>
        <w:tc>
          <w:tcPr>
            <w:tcW w:type="dxa" w:w="2592"/>
          </w:tcPr>
          <w:p>
            <w:r/>
            <w:r>
              <w:rPr>
                <w:b w:val="0"/>
                <w:sz w:val="18"/>
              </w:rPr>
              <w:t>Approved article metadata</w:t>
            </w:r>
          </w:p>
        </w:tc>
        <w:tc>
          <w:tcPr>
            <w:tcW w:type="dxa" w:w="2592"/>
          </w:tcPr>
          <w:p>
            <w:r/>
            <w:r>
              <w:rPr>
                <w:b w:val="0"/>
                <w:sz w:val="18"/>
              </w:rPr>
              <w:t>Reusable HTML/CSS social card templates</w:t>
            </w:r>
          </w:p>
        </w:tc>
        <w:tc>
          <w:tcPr>
            <w:tcW w:type="dxa" w:w="2592"/>
          </w:tcPr>
          <w:p>
            <w:r/>
            <w:r>
              <w:rPr>
                <w:b w:val="0"/>
                <w:sz w:val="18"/>
              </w:rPr>
              <w:t>Marketing approval</w:t>
            </w:r>
          </w:p>
        </w:tc>
      </w:tr>
    </w:tbl>
    <w:p>
      <w:pPr>
        <w:pStyle w:val="Heading1"/>
      </w:pPr>
      <w:r>
        <w:t>5. Replit Prompt: Production Seed + Router + Guardrails</w:t>
      </w:r>
    </w:p>
    <w:p>
      <w:r>
        <w:t>Copy and paste the following prompt into Replit or your development system. This is written as an implementation prompt for the engineer/agent.</w:t>
      </w:r>
    </w:p>
    <w:p>
      <w:pPr>
        <w:pStyle w:val="CodeBlock"/>
      </w:pPr>
      <w:r>
        <w:rPr>
          <w:rFonts w:ascii="Courier New" w:hAnsi="Courier New" w:eastAsia="Courier New"/>
          <w:sz w:val="14"/>
        </w:rPr>
        <w:t>TASK: Seed Hire’in Insights launch content into production and connect it to Studio review workflow with category-aware Senior+ auto-assignment guardrails.</w:t>
      </w:r>
      <w:r>
        <w:br/>
      </w:r>
      <w:r>
        <w:rPr>
          <w:rFonts w:ascii="Courier New" w:hAnsi="Courier New" w:eastAsia="Courier New"/>
          <w:sz w:val="14"/>
        </w:rPr>
      </w:r>
      <w:r>
        <w:br/>
      </w:r>
      <w:r>
        <w:rPr>
          <w:rFonts w:ascii="Courier New" w:hAnsi="Courier New" w:eastAsia="Courier New"/>
          <w:sz w:val="14"/>
        </w:rPr>
        <w:t>Context:</w:t>
      </w:r>
      <w:r>
        <w:br/>
      </w:r>
      <w:r>
        <w:rPr>
          <w:rFonts w:ascii="Courier New" w:hAnsi="Courier New" w:eastAsia="Courier New"/>
          <w:sz w:val="14"/>
        </w:rPr>
        <w:t>- Existing app/codebase includes Hire’in public website, employee portal, auth/RBAC, PostgreSQL/Drizzle schema, audit logs, and Studio/Content module direction.</w:t>
      </w:r>
      <w:r>
        <w:br/>
      </w:r>
      <w:r>
        <w:rPr>
          <w:rFonts w:ascii="Courier New" w:hAnsi="Courier New" w:eastAsia="Courier New"/>
          <w:sz w:val="14"/>
        </w:rPr>
        <w:t>- Public article pages must appear only on hire-in.com/insights and hire-in.com/insights/[slug].</w:t>
      </w:r>
      <w:r>
        <w:br/>
      </w:r>
      <w:r>
        <w:rPr>
          <w:rFonts w:ascii="Courier New" w:hAnsi="Courier New" w:eastAsia="Courier New"/>
          <w:sz w:val="14"/>
        </w:rPr>
        <w:t>- Internal drafting/review/approval tools must remain behind auth on studio.hire-in.com or the existing internal Studio route.</w:t>
      </w:r>
      <w:r>
        <w:br/>
      </w:r>
      <w:r>
        <w:rPr>
          <w:rFonts w:ascii="Courier New" w:hAnsi="Courier New" w:eastAsia="Courier New"/>
          <w:sz w:val="14"/>
        </w:rPr>
        <w:t>- Do not break existing employee portal, HR portal, TA portal, auth/session logic, public website pages, or current database tables.</w:t>
      </w:r>
      <w:r>
        <w:br/>
      </w:r>
      <w:r>
        <w:rPr>
          <w:rFonts w:ascii="Courier New" w:hAnsi="Courier New" w:eastAsia="Courier New"/>
          <w:sz w:val="14"/>
        </w:rPr>
      </w:r>
      <w:r>
        <w:br/>
      </w:r>
      <w:r>
        <w:rPr>
          <w:rFonts w:ascii="Courier New" w:hAnsi="Courier New" w:eastAsia="Courier New"/>
          <w:sz w:val="14"/>
        </w:rPr>
        <w:t>Build Requirements:</w:t>
      </w:r>
      <w:r>
        <w:br/>
      </w:r>
      <w:r>
        <w:rPr>
          <w:rFonts w:ascii="Courier New" w:hAnsi="Courier New" w:eastAsia="Courier New"/>
          <w:sz w:val="14"/>
        </w:rPr>
        <w:t>1. Add seed data for the 13 launch articles included in this document.</w:t>
      </w:r>
      <w:r>
        <w:br/>
      </w:r>
      <w:r>
        <w:rPr>
          <w:rFonts w:ascii="Courier New" w:hAnsi="Courier New" w:eastAsia="Courier New"/>
          <w:sz w:val="14"/>
        </w:rPr>
        <w:t>2. Insert articles as draft or reviewer_pending, not published by default unless explicitly approved.</w:t>
      </w:r>
      <w:r>
        <w:br/>
      </w:r>
      <w:r>
        <w:rPr>
          <w:rFonts w:ascii="Courier New" w:hAnsi="Courier New" w:eastAsia="Courier New"/>
          <w:sz w:val="14"/>
        </w:rPr>
        <w:t>3. For each article, create fields:</w:t>
      </w:r>
      <w:r>
        <w:br/>
      </w:r>
      <w:r>
        <w:rPr>
          <w:rFonts w:ascii="Courier New" w:hAnsi="Courier New" w:eastAsia="Courier New"/>
          <w:sz w:val="14"/>
        </w:rPr>
        <w:t xml:space="preserve">   - title</w:t>
      </w:r>
      <w:r>
        <w:br/>
      </w:r>
      <w:r>
        <w:rPr>
          <w:rFonts w:ascii="Courier New" w:hAnsi="Courier New" w:eastAsia="Courier New"/>
          <w:sz w:val="14"/>
        </w:rPr>
        <w:t xml:space="preserve">   - slug</w:t>
      </w:r>
      <w:r>
        <w:br/>
      </w:r>
      <w:r>
        <w:rPr>
          <w:rFonts w:ascii="Courier New" w:hAnsi="Courier New" w:eastAsia="Courier New"/>
          <w:sz w:val="14"/>
        </w:rPr>
        <w:t xml:space="preserve">   - category</w:t>
      </w:r>
      <w:r>
        <w:br/>
      </w:r>
      <w:r>
        <w:rPr>
          <w:rFonts w:ascii="Courier New" w:hAnsi="Courier New" w:eastAsia="Courier New"/>
          <w:sz w:val="14"/>
        </w:rPr>
        <w:t xml:space="preserve">   - audience</w:t>
      </w:r>
      <w:r>
        <w:br/>
      </w:r>
      <w:r>
        <w:rPr>
          <w:rFonts w:ascii="Courier New" w:hAnsi="Courier New" w:eastAsia="Courier New"/>
          <w:sz w:val="14"/>
        </w:rPr>
        <w:t xml:space="preserve">   - suggested_author_role</w:t>
      </w:r>
      <w:r>
        <w:br/>
      </w:r>
      <w:r>
        <w:rPr>
          <w:rFonts w:ascii="Courier New" w:hAnsi="Courier New" w:eastAsia="Courier New"/>
          <w:sz w:val="14"/>
        </w:rPr>
        <w:t xml:space="preserve">   - body_html or body_markdown</w:t>
      </w:r>
      <w:r>
        <w:br/>
      </w:r>
      <w:r>
        <w:rPr>
          <w:rFonts w:ascii="Courier New" w:hAnsi="Courier New" w:eastAsia="Courier New"/>
          <w:sz w:val="14"/>
        </w:rPr>
        <w:t xml:space="preserve">   - excerpt</w:t>
      </w:r>
      <w:r>
        <w:br/>
      </w:r>
      <w:r>
        <w:rPr>
          <w:rFonts w:ascii="Courier New" w:hAnsi="Courier New" w:eastAsia="Courier New"/>
          <w:sz w:val="14"/>
        </w:rPr>
        <w:t xml:space="preserve">   - status</w:t>
      </w:r>
      <w:r>
        <w:br/>
      </w:r>
      <w:r>
        <w:rPr>
          <w:rFonts w:ascii="Courier New" w:hAnsi="Courier New" w:eastAsia="Courier New"/>
          <w:sz w:val="14"/>
        </w:rPr>
        <w:t xml:space="preserve">   - seo_title</w:t>
      </w:r>
      <w:r>
        <w:br/>
      </w:r>
      <w:r>
        <w:rPr>
          <w:rFonts w:ascii="Courier New" w:hAnsi="Courier New" w:eastAsia="Courier New"/>
          <w:sz w:val="14"/>
        </w:rPr>
        <w:t xml:space="preserve">   - seo_description</w:t>
      </w:r>
      <w:r>
        <w:br/>
      </w:r>
      <w:r>
        <w:rPr>
          <w:rFonts w:ascii="Courier New" w:hAnsi="Courier New" w:eastAsia="Courier New"/>
          <w:sz w:val="14"/>
        </w:rPr>
        <w:t xml:space="preserve">   - created_by</w:t>
      </w:r>
      <w:r>
        <w:br/>
      </w:r>
      <w:r>
        <w:rPr>
          <w:rFonts w:ascii="Courier New" w:hAnsi="Courier New" w:eastAsia="Courier New"/>
          <w:sz w:val="14"/>
        </w:rPr>
        <w:t xml:space="preserve">   - created_at</w:t>
      </w:r>
      <w:r>
        <w:br/>
      </w:r>
      <w:r>
        <w:rPr>
          <w:rFonts w:ascii="Courier New" w:hAnsi="Courier New" w:eastAsia="Courier New"/>
          <w:sz w:val="14"/>
        </w:rPr>
        <w:t xml:space="preserve">   - updated_at</w:t>
      </w:r>
      <w:r>
        <w:br/>
      </w:r>
      <w:r>
        <w:rPr>
          <w:rFonts w:ascii="Courier New" w:hAnsi="Courier New" w:eastAsia="Courier New"/>
          <w:sz w:val="14"/>
        </w:rPr>
        <w:t xml:space="preserve">   - seed_batch_id = 'hirein-insights-launch-v1'</w:t>
      </w:r>
      <w:r>
        <w:br/>
      </w:r>
      <w:r>
        <w:rPr>
          <w:rFonts w:ascii="Courier New" w:hAnsi="Courier New" w:eastAsia="Courier New"/>
          <w:sz w:val="14"/>
        </w:rPr>
        <w:t xml:space="preserve">   - requires_author_approval = true</w:t>
      </w:r>
      <w:r>
        <w:br/>
      </w:r>
      <w:r>
        <w:rPr>
          <w:rFonts w:ascii="Courier New" w:hAnsi="Courier New" w:eastAsia="Courier New"/>
          <w:sz w:val="14"/>
        </w:rPr>
        <w:t xml:space="preserve">   - requires_marketing_approval = true</w:t>
      </w:r>
      <w:r>
        <w:br/>
      </w:r>
      <w:r>
        <w:rPr>
          <w:rFonts w:ascii="Courier New" w:hAnsi="Courier New" w:eastAsia="Courier New"/>
          <w:sz w:val="14"/>
        </w:rPr>
        <w:t>4. Create or verify categories:</w:t>
      </w:r>
      <w:r>
        <w:br/>
      </w:r>
      <w:r>
        <w:rPr>
          <w:rFonts w:ascii="Courier New" w:hAnsi="Courier New" w:eastAsia="Courier New"/>
          <w:sz w:val="14"/>
        </w:rPr>
        <w:t xml:space="preserve">   - Company / Thought Leadership</w:t>
      </w:r>
      <w:r>
        <w:br/>
      </w:r>
      <w:r>
        <w:rPr>
          <w:rFonts w:ascii="Courier New" w:hAnsi="Courier New" w:eastAsia="Courier New"/>
          <w:sz w:val="14"/>
        </w:rPr>
        <w:t xml:space="preserve">   - Healthcare Staffing</w:t>
      </w:r>
      <w:r>
        <w:br/>
      </w:r>
      <w:r>
        <w:rPr>
          <w:rFonts w:ascii="Courier New" w:hAnsi="Courier New" w:eastAsia="Courier New"/>
          <w:sz w:val="14"/>
        </w:rPr>
        <w:t xml:space="preserve">   - IT Staffing</w:t>
      </w:r>
      <w:r>
        <w:br/>
      </w:r>
      <w:r>
        <w:rPr>
          <w:rFonts w:ascii="Courier New" w:hAnsi="Courier New" w:eastAsia="Courier New"/>
          <w:sz w:val="14"/>
        </w:rPr>
        <w:t xml:space="preserve">   - Recruiter Playbook</w:t>
      </w:r>
      <w:r>
        <w:br/>
      </w:r>
      <w:r>
        <w:rPr>
          <w:rFonts w:ascii="Courier New" w:hAnsi="Courier New" w:eastAsia="Courier New"/>
          <w:sz w:val="14"/>
        </w:rPr>
        <w:t xml:space="preserve">   - Candidate Tips</w:t>
      </w:r>
      <w:r>
        <w:br/>
      </w:r>
      <w:r>
        <w:rPr>
          <w:rFonts w:ascii="Courier New" w:hAnsi="Courier New" w:eastAsia="Courier New"/>
          <w:sz w:val="14"/>
        </w:rPr>
        <w:t xml:space="preserve">   - Employer Guide</w:t>
      </w:r>
      <w:r>
        <w:br/>
      </w:r>
      <w:r>
        <w:rPr>
          <w:rFonts w:ascii="Courier New" w:hAnsi="Courier New" w:eastAsia="Courier New"/>
          <w:sz w:val="14"/>
        </w:rPr>
        <w:t xml:space="preserve">   - Staffing Operations</w:t>
      </w:r>
      <w:r>
        <w:br/>
      </w:r>
      <w:r>
        <w:rPr>
          <w:rFonts w:ascii="Courier New" w:hAnsi="Courier New" w:eastAsia="Courier New"/>
          <w:sz w:val="14"/>
        </w:rPr>
        <w:t xml:space="preserve">   - AI in Recruiting</w:t>
      </w:r>
      <w:r>
        <w:br/>
      </w:r>
      <w:r>
        <w:rPr>
          <w:rFonts w:ascii="Courier New" w:hAnsi="Courier New" w:eastAsia="Courier New"/>
          <w:sz w:val="14"/>
        </w:rPr>
        <w:t>5. Create Social Kit drafts for each article if the social_kit tables already exist. If they do not exist, add a TODO migration stub and do not block article seeding.</w:t>
      </w:r>
      <w:r>
        <w:br/>
      </w:r>
      <w:r>
        <w:rPr>
          <w:rFonts w:ascii="Courier New" w:hAnsi="Courier New" w:eastAsia="Courier New"/>
          <w:sz w:val="14"/>
        </w:rPr>
        <w:t>6. Do not auto-publish any article.</w:t>
      </w:r>
      <w:r>
        <w:br/>
      </w:r>
      <w:r>
        <w:rPr>
          <w:rFonts w:ascii="Courier New" w:hAnsi="Courier New" w:eastAsia="Courier New"/>
          <w:sz w:val="14"/>
        </w:rPr>
        <w:t>7. Add review assignment records using the auto-assigner guardrails below.</w:t>
      </w:r>
      <w:r>
        <w:br/>
      </w:r>
      <w:r>
        <w:rPr>
          <w:rFonts w:ascii="Courier New" w:hAnsi="Courier New" w:eastAsia="Courier New"/>
          <w:sz w:val="14"/>
        </w:rPr>
      </w:r>
      <w:r>
        <w:br/>
      </w:r>
      <w:r>
        <w:rPr>
          <w:rFonts w:ascii="Courier New" w:hAnsi="Courier New" w:eastAsia="Courier New"/>
          <w:sz w:val="14"/>
        </w:rPr>
        <w:t>Auto-Assigner Guardrails:</w:t>
      </w:r>
      <w:r>
        <w:br/>
      </w:r>
      <w:r>
        <w:rPr>
          <w:rFonts w:ascii="Courier New" w:hAnsi="Courier New" w:eastAsia="Courier New"/>
          <w:sz w:val="14"/>
        </w:rPr>
        <w:t>- Auto-assign only employees/users with Senior-level and higher roles.</w:t>
      </w:r>
      <w:r>
        <w:br/>
      </w:r>
      <w:r>
        <w:rPr>
          <w:rFonts w:ascii="Courier New" w:hAnsi="Courier New" w:eastAsia="Courier New"/>
          <w:sz w:val="14"/>
        </w:rPr>
        <w:t>- Do not auto-assign to Associate, Junior, Fresher, Trainee, Intern, MIS, or general employee roles.</w:t>
      </w:r>
      <w:r>
        <w:br/>
      </w:r>
      <w:r>
        <w:rPr>
          <w:rFonts w:ascii="Courier New" w:hAnsi="Courier New" w:eastAsia="Courier New"/>
          <w:sz w:val="14"/>
        </w:rPr>
        <w:t>- Employees must have active status.</w:t>
      </w:r>
      <w:r>
        <w:br/>
      </w:r>
      <w:r>
        <w:rPr>
          <w:rFonts w:ascii="Courier New" w:hAnsi="Courier New" w:eastAsia="Courier New"/>
          <w:sz w:val="14"/>
        </w:rPr>
        <w:t>- Employees must have studio.view and studio.review_article permission or equivalent reviewer access.</w:t>
      </w:r>
      <w:r>
        <w:br/>
      </w:r>
      <w:r>
        <w:rPr>
          <w:rFonts w:ascii="Courier New" w:hAnsi="Courier New" w:eastAsia="Courier New"/>
          <w:sz w:val="14"/>
        </w:rPr>
        <w:t>- Match category to department/team:</w:t>
      </w:r>
      <w:r>
        <w:br/>
      </w:r>
      <w:r>
        <w:rPr>
          <w:rFonts w:ascii="Courier New" w:hAnsi="Courier New" w:eastAsia="Courier New"/>
          <w:sz w:val="14"/>
        </w:rPr>
        <w:t xml:space="preserve">  Healthcare Staffing or healthcare-focused Recruiter Playbook -&gt; Healthcare team Senior Recruiter, Lead Recruiter, Assistant Manager, Manager, or higher.</w:t>
      </w:r>
      <w:r>
        <w:br/>
      </w:r>
      <w:r>
        <w:rPr>
          <w:rFonts w:ascii="Courier New" w:hAnsi="Courier New" w:eastAsia="Courier New"/>
          <w:sz w:val="14"/>
        </w:rPr>
        <w:t xml:space="preserve">  IT Staffing or IT-focused Recruiter Playbook -&gt; IT team Senior Recruiter, Account Manager, Delivery Manager, Director of Sales, or higher.</w:t>
      </w:r>
      <w:r>
        <w:br/>
      </w:r>
      <w:r>
        <w:rPr>
          <w:rFonts w:ascii="Courier New" w:hAnsi="Courier New" w:eastAsia="Courier New"/>
          <w:sz w:val="14"/>
        </w:rPr>
        <w:t xml:space="preserve">  Candidate Tips -&gt; Senior Recruiter+ from matching audience if known, otherwise Marketing Manager or Super Admin.</w:t>
      </w:r>
      <w:r>
        <w:br/>
      </w:r>
      <w:r>
        <w:rPr>
          <w:rFonts w:ascii="Courier New" w:hAnsi="Courier New" w:eastAsia="Courier New"/>
          <w:sz w:val="14"/>
        </w:rPr>
        <w:t xml:space="preserve">  Employer Guide / Staffing Operations -&gt; Account Manager, Delivery Manager, Director, CEO, or Super Admin.</w:t>
      </w:r>
      <w:r>
        <w:br/>
      </w:r>
      <w:r>
        <w:rPr>
          <w:rFonts w:ascii="Courier New" w:hAnsi="Courier New" w:eastAsia="Courier New"/>
          <w:sz w:val="14"/>
        </w:rPr>
        <w:t xml:space="preserve">  AI in Recruiting -&gt; Super Admin, Founder, Director, or approved Studio Admin.</w:t>
      </w:r>
      <w:r>
        <w:br/>
      </w:r>
      <w:r>
        <w:rPr>
          <w:rFonts w:ascii="Courier New" w:hAnsi="Courier New" w:eastAsia="Courier New"/>
          <w:sz w:val="14"/>
        </w:rPr>
        <w:t xml:space="preserve">  Company / Thought Leadership -&gt; Founder/CEO or Super Admin only.</w:t>
      </w:r>
      <w:r>
        <w:br/>
      </w:r>
      <w:r>
        <w:rPr>
          <w:rFonts w:ascii="Courier New" w:hAnsi="Courier New" w:eastAsia="Courier New"/>
          <w:sz w:val="14"/>
        </w:rPr>
        <w:t>- If no eligible user exists, assign to Super Admin and add review_assignment.reason = 'fallback_no_eligible_senior_reviewer'.</w:t>
      </w:r>
      <w:r>
        <w:br/>
      </w:r>
      <w:r>
        <w:rPr>
          <w:rFonts w:ascii="Courier New" w:hAnsi="Courier New" w:eastAsia="Courier New"/>
          <w:sz w:val="14"/>
        </w:rPr>
        <w:t>- Never assign an article to the public author unless that user is eligible and has approved-author status.</w:t>
      </w:r>
      <w:r>
        <w:br/>
      </w:r>
      <w:r>
        <w:rPr>
          <w:rFonts w:ascii="Courier New" w:hAnsi="Courier New" w:eastAsia="Courier New"/>
          <w:sz w:val="14"/>
        </w:rPr>
        <w:t>- If author profile is not approved, set article.author_status = 'pending_author_consent'.</w:t>
      </w:r>
      <w:r>
        <w:br/>
      </w:r>
      <w:r>
        <w:rPr>
          <w:rFonts w:ascii="Courier New" w:hAnsi="Courier New" w:eastAsia="Courier New"/>
          <w:sz w:val="14"/>
        </w:rPr>
      </w:r>
      <w:r>
        <w:br/>
      </w:r>
      <w:r>
        <w:rPr>
          <w:rFonts w:ascii="Courier New" w:hAnsi="Courier New" w:eastAsia="Courier New"/>
          <w:sz w:val="14"/>
        </w:rPr>
        <w:t>Employee Router Integration:</w:t>
      </w:r>
      <w:r>
        <w:br/>
      </w:r>
      <w:r>
        <w:rPr>
          <w:rFonts w:ascii="Courier New" w:hAnsi="Courier New" w:eastAsia="Courier New"/>
          <w:sz w:val="14"/>
        </w:rPr>
        <w:t>- Add a Studio task link to eligible users’ internal dashboard or employee route.</w:t>
      </w:r>
      <w:r>
        <w:br/>
      </w:r>
      <w:r>
        <w:rPr>
          <w:rFonts w:ascii="Courier New" w:hAnsi="Courier New" w:eastAsia="Courier New"/>
          <w:sz w:val="14"/>
        </w:rPr>
        <w:t>- Show only assigned articles to reviewer users.</w:t>
      </w:r>
      <w:r>
        <w:br/>
      </w:r>
      <w:r>
        <w:rPr>
          <w:rFonts w:ascii="Courier New" w:hAnsi="Courier New" w:eastAsia="Courier New"/>
          <w:sz w:val="14"/>
        </w:rPr>
        <w:t>- Reviewer can approve, request changes, or comment.</w:t>
      </w:r>
      <w:r>
        <w:br/>
      </w:r>
      <w:r>
        <w:rPr>
          <w:rFonts w:ascii="Courier New" w:hAnsi="Courier New" w:eastAsia="Courier New"/>
          <w:sz w:val="14"/>
        </w:rPr>
        <w:t>- Reviewer cannot publish.</w:t>
      </w:r>
      <w:r>
        <w:br/>
      </w:r>
      <w:r>
        <w:rPr>
          <w:rFonts w:ascii="Courier New" w:hAnsi="Courier New" w:eastAsia="Courier New"/>
          <w:sz w:val="14"/>
        </w:rPr>
        <w:t>- Marketing Manager and Super Admin can final approve, schedule, or publish.</w:t>
      </w:r>
      <w:r>
        <w:br/>
      </w:r>
      <w:r>
        <w:rPr>
          <w:rFonts w:ascii="Courier New" w:hAnsi="Courier New" w:eastAsia="Courier New"/>
          <w:sz w:val="14"/>
        </w:rPr>
        <w:t>- Super Admin can override all assignments.</w:t>
      </w:r>
      <w:r>
        <w:br/>
      </w:r>
      <w:r>
        <w:rPr>
          <w:rFonts w:ascii="Courier New" w:hAnsi="Courier New" w:eastAsia="Courier New"/>
          <w:sz w:val="14"/>
        </w:rPr>
      </w:r>
      <w:r>
        <w:br/>
      </w:r>
      <w:r>
        <w:rPr>
          <w:rFonts w:ascii="Courier New" w:hAnsi="Courier New" w:eastAsia="Courier New"/>
          <w:sz w:val="14"/>
        </w:rPr>
        <w:t>Data Safety:</w:t>
      </w:r>
      <w:r>
        <w:br/>
      </w:r>
      <w:r>
        <w:rPr>
          <w:rFonts w:ascii="Courier New" w:hAnsi="Courier New" w:eastAsia="Courier New"/>
          <w:sz w:val="14"/>
        </w:rPr>
        <w:t>- No seed article should mention confidential client details, candidate names, private rates, margin, internal financials, or employee performance issues.</w:t>
      </w:r>
      <w:r>
        <w:br/>
      </w:r>
      <w:r>
        <w:rPr>
          <w:rFonts w:ascii="Courier New" w:hAnsi="Courier New" w:eastAsia="Courier New"/>
          <w:sz w:val="14"/>
        </w:rPr>
        <w:t>- Do not store author names unless the employee has consented or author profile is approved.</w:t>
      </w:r>
      <w:r>
        <w:br/>
      </w:r>
      <w:r>
        <w:rPr>
          <w:rFonts w:ascii="Courier New" w:hAnsi="Courier New" w:eastAsia="Courier New"/>
          <w:sz w:val="14"/>
        </w:rPr>
        <w:t>- Use placeholder suggested_author_role until actual employee mapping is confirmed.</w:t>
      </w:r>
      <w:r>
        <w:br/>
      </w:r>
      <w:r>
        <w:rPr>
          <w:rFonts w:ascii="Courier New" w:hAnsi="Courier New" w:eastAsia="Courier New"/>
          <w:sz w:val="14"/>
        </w:rPr>
      </w:r>
      <w:r>
        <w:br/>
      </w:r>
      <w:r>
        <w:rPr>
          <w:rFonts w:ascii="Courier New" w:hAnsi="Courier New" w:eastAsia="Courier New"/>
          <w:sz w:val="14"/>
        </w:rPr>
        <w:t>Technical Expectations:</w:t>
      </w:r>
      <w:r>
        <w:br/>
      </w:r>
      <w:r>
        <w:rPr>
          <w:rFonts w:ascii="Courier New" w:hAnsi="Courier New" w:eastAsia="Courier New"/>
          <w:sz w:val="14"/>
        </w:rPr>
        <w:t>- Use Drizzle migrations where schema changes are required.</w:t>
      </w:r>
      <w:r>
        <w:br/>
      </w:r>
      <w:r>
        <w:rPr>
          <w:rFonts w:ascii="Courier New" w:hAnsi="Courier New" w:eastAsia="Courier New"/>
          <w:sz w:val="14"/>
        </w:rPr>
        <w:t>- Use idempotent seed script. Running it twice must not duplicate articles.</w:t>
      </w:r>
      <w:r>
        <w:br/>
      </w:r>
      <w:r>
        <w:rPr>
          <w:rFonts w:ascii="Courier New" w:hAnsi="Courier New" w:eastAsia="Courier New"/>
          <w:sz w:val="14"/>
        </w:rPr>
        <w:t>- Use slug as natural unique key for launch seed articles.</w:t>
      </w:r>
      <w:r>
        <w:br/>
      </w:r>
      <w:r>
        <w:rPr>
          <w:rFonts w:ascii="Courier New" w:hAnsi="Courier New" w:eastAsia="Courier New"/>
          <w:sz w:val="14"/>
        </w:rPr>
        <w:t>- Log every seeded article and assignment in audit logs.</w:t>
      </w:r>
      <w:r>
        <w:br/>
      </w:r>
      <w:r>
        <w:rPr>
          <w:rFonts w:ascii="Courier New" w:hAnsi="Courier New" w:eastAsia="Courier New"/>
          <w:sz w:val="14"/>
        </w:rPr>
        <w:t>- Add a dry-run mode: SEED_DRY_RUN=true prints changes without writing.</w:t>
      </w:r>
      <w:r>
        <w:br/>
      </w:r>
      <w:r>
        <w:rPr>
          <w:rFonts w:ascii="Courier New" w:hAnsi="Courier New" w:eastAsia="Courier New"/>
          <w:sz w:val="14"/>
        </w:rPr>
        <w:t>- Add rollback support for seed_batch_id = 'hirein-insights-launch-v1'.</w:t>
      </w:r>
      <w:r>
        <w:br/>
      </w:r>
      <w:r>
        <w:rPr>
          <w:rFonts w:ascii="Courier New" w:hAnsi="Courier New" w:eastAsia="Courier New"/>
          <w:sz w:val="14"/>
        </w:rPr>
        <w:t>- Run build/tests after implementation.</w:t>
      </w:r>
      <w:r>
        <w:br/>
      </w:r>
      <w:r>
        <w:rPr>
          <w:rFonts w:ascii="Courier New" w:hAnsi="Courier New" w:eastAsia="Courier New"/>
          <w:sz w:val="14"/>
        </w:rPr>
      </w:r>
      <w:r>
        <w:br/>
      </w:r>
      <w:r>
        <w:rPr>
          <w:rFonts w:ascii="Courier New" w:hAnsi="Courier New" w:eastAsia="Courier New"/>
          <w:sz w:val="14"/>
        </w:rPr>
        <w:t>Acceptance Criteria:</w:t>
      </w:r>
      <w:r>
        <w:br/>
      </w:r>
      <w:r>
        <w:rPr>
          <w:rFonts w:ascii="Courier New" w:hAnsi="Courier New" w:eastAsia="Courier New"/>
          <w:sz w:val="14"/>
        </w:rPr>
        <w:t>- 13 articles appear in Studio as draft or reviewer_pending.</w:t>
      </w:r>
      <w:r>
        <w:br/>
      </w:r>
      <w:r>
        <w:rPr>
          <w:rFonts w:ascii="Courier New" w:hAnsi="Courier New" w:eastAsia="Courier New"/>
          <w:sz w:val="14"/>
        </w:rPr>
        <w:t>- No article is publicly visible until status='published' and published_at &lt;= now.</w:t>
      </w:r>
      <w:r>
        <w:br/>
      </w:r>
      <w:r>
        <w:rPr>
          <w:rFonts w:ascii="Courier New" w:hAnsi="Courier New" w:eastAsia="Courier New"/>
          <w:sz w:val="14"/>
        </w:rPr>
        <w:t>- Review assignments exist only for Senior+ eligible users or fallback Super Admin.</w:t>
      </w:r>
      <w:r>
        <w:br/>
      </w:r>
      <w:r>
        <w:rPr>
          <w:rFonts w:ascii="Courier New" w:hAnsi="Courier New" w:eastAsia="Courier New"/>
          <w:sz w:val="14"/>
        </w:rPr>
        <w:t>- Healthcare content routes to Healthcare senior reviewers.</w:t>
      </w:r>
      <w:r>
        <w:br/>
      </w:r>
      <w:r>
        <w:rPr>
          <w:rFonts w:ascii="Courier New" w:hAnsi="Courier New" w:eastAsia="Courier New"/>
          <w:sz w:val="14"/>
        </w:rPr>
        <w:t>- IT content routes to IT senior reviewers.</w:t>
      </w:r>
      <w:r>
        <w:br/>
      </w:r>
      <w:r>
        <w:rPr>
          <w:rFonts w:ascii="Courier New" w:hAnsi="Courier New" w:eastAsia="Courier New"/>
          <w:sz w:val="14"/>
        </w:rPr>
        <w:t>- Company/founder content routes only to Founder/CEO or Super Admin.</w:t>
      </w:r>
      <w:r>
        <w:br/>
      </w:r>
      <w:r>
        <w:rPr>
          <w:rFonts w:ascii="Courier New" w:hAnsi="Courier New" w:eastAsia="Courier New"/>
          <w:sz w:val="14"/>
        </w:rPr>
        <w:t>- Existing website and employee portal routes still work.</w:t>
      </w:r>
      <w:r>
        <w:br/>
      </w:r>
      <w:r>
        <w:rPr>
          <w:rFonts w:ascii="Courier New" w:hAnsi="Courier New" w:eastAsia="Courier New"/>
          <w:sz w:val="14"/>
        </w:rPr>
        <w:t>- Seed script is idempotent.</w:t>
      </w:r>
      <w:r>
        <w:br/>
      </w:r>
      <w:r>
        <w:rPr>
          <w:rFonts w:ascii="Courier New" w:hAnsi="Courier New" w:eastAsia="Courier New"/>
          <w:sz w:val="14"/>
        </w:rPr>
        <w:t>- Build passes.</w:t>
      </w:r>
      <w:r>
        <w:br/>
      </w:r>
    </w:p>
    <w:p>
      <w:pPr>
        <w:pStyle w:val="Heading1"/>
      </w:pPr>
      <w:r>
        <w:t>6. Seed Data Schema and Example Object</w:t>
      </w:r>
    </w:p>
    <w:p>
      <w:r>
        <w:t>Use a TypeScript seed data array. The content body can be stored as Markdown first, then rendered to HTML on the article page.</w:t>
      </w:r>
    </w:p>
    <w:p>
      <w:pPr>
        <w:pStyle w:val="CodeBlock"/>
      </w:pPr>
      <w:r>
        <w:rPr>
          <w:rFonts w:ascii="Courier New" w:hAnsi="Courier New" w:eastAsia="Courier New"/>
          <w:sz w:val="14"/>
        </w:rPr>
        <w:t>type InsightSeedArticle = {</w:t>
      </w:r>
      <w:r>
        <w:br/>
      </w:r>
      <w:r>
        <w:rPr>
          <w:rFonts w:ascii="Courier New" w:hAnsi="Courier New" w:eastAsia="Courier New"/>
          <w:sz w:val="14"/>
        </w:rPr>
        <w:t xml:space="preserve">  seedBatchId: string;</w:t>
      </w:r>
      <w:r>
        <w:br/>
      </w:r>
      <w:r>
        <w:rPr>
          <w:rFonts w:ascii="Courier New" w:hAnsi="Courier New" w:eastAsia="Courier New"/>
          <w:sz w:val="14"/>
        </w:rPr>
        <w:t xml:space="preserve">  title: string;</w:t>
      </w:r>
      <w:r>
        <w:br/>
      </w:r>
      <w:r>
        <w:rPr>
          <w:rFonts w:ascii="Courier New" w:hAnsi="Courier New" w:eastAsia="Courier New"/>
          <w:sz w:val="14"/>
        </w:rPr>
        <w:t xml:space="preserve">  slug: string;</w:t>
      </w:r>
      <w:r>
        <w:br/>
      </w:r>
      <w:r>
        <w:rPr>
          <w:rFonts w:ascii="Courier New" w:hAnsi="Courier New" w:eastAsia="Courier New"/>
          <w:sz w:val="14"/>
        </w:rPr>
        <w:t xml:space="preserve">  category: string;</w:t>
      </w:r>
      <w:r>
        <w:br/>
      </w:r>
      <w:r>
        <w:rPr>
          <w:rFonts w:ascii="Courier New" w:hAnsi="Courier New" w:eastAsia="Courier New"/>
          <w:sz w:val="14"/>
        </w:rPr>
        <w:t xml:space="preserve">  audience: string[];</w:t>
      </w:r>
      <w:r>
        <w:br/>
      </w:r>
      <w:r>
        <w:rPr>
          <w:rFonts w:ascii="Courier New" w:hAnsi="Courier New" w:eastAsia="Courier New"/>
          <w:sz w:val="14"/>
        </w:rPr>
        <w:t xml:space="preserve">  suggestedAuthorRole: string;</w:t>
      </w:r>
      <w:r>
        <w:br/>
      </w:r>
      <w:r>
        <w:rPr>
          <w:rFonts w:ascii="Courier New" w:hAnsi="Courier New" w:eastAsia="Courier New"/>
          <w:sz w:val="14"/>
        </w:rPr>
        <w:t xml:space="preserve">  routingTeam: 'healthcare' | 'it' | 'candidate' | 'employer' | 'recruiting' | 'leadership' | 'ai';</w:t>
      </w:r>
      <w:r>
        <w:br/>
      </w:r>
      <w:r>
        <w:rPr>
          <w:rFonts w:ascii="Courier New" w:hAnsi="Courier New" w:eastAsia="Courier New"/>
          <w:sz w:val="14"/>
        </w:rPr>
        <w:t xml:space="preserve">  minimumReviewerLevel: 'senior' | 'lead' | 'manager' | 'director' | 'founder' | 'super_admin';</w:t>
      </w:r>
      <w:r>
        <w:br/>
      </w:r>
      <w:r>
        <w:rPr>
          <w:rFonts w:ascii="Courier New" w:hAnsi="Courier New" w:eastAsia="Courier New"/>
          <w:sz w:val="14"/>
        </w:rPr>
        <w:t xml:space="preserve">  status: 'draft' | 'reviewer_pending';</w:t>
      </w:r>
      <w:r>
        <w:br/>
      </w:r>
      <w:r>
        <w:rPr>
          <w:rFonts w:ascii="Courier New" w:hAnsi="Courier New" w:eastAsia="Courier New"/>
          <w:sz w:val="14"/>
        </w:rPr>
        <w:t xml:space="preserve">  excerpt: string;</w:t>
      </w:r>
      <w:r>
        <w:br/>
      </w:r>
      <w:r>
        <w:rPr>
          <w:rFonts w:ascii="Courier New" w:hAnsi="Courier New" w:eastAsia="Courier New"/>
          <w:sz w:val="14"/>
        </w:rPr>
        <w:t xml:space="preserve">  seoTitle: string;</w:t>
      </w:r>
      <w:r>
        <w:br/>
      </w:r>
      <w:r>
        <w:rPr>
          <w:rFonts w:ascii="Courier New" w:hAnsi="Courier New" w:eastAsia="Courier New"/>
          <w:sz w:val="14"/>
        </w:rPr>
        <w:t xml:space="preserve">  seoDescription: string;</w:t>
      </w:r>
      <w:r>
        <w:br/>
      </w:r>
      <w:r>
        <w:rPr>
          <w:rFonts w:ascii="Courier New" w:hAnsi="Courier New" w:eastAsia="Courier New"/>
          <w:sz w:val="14"/>
        </w:rPr>
        <w:t xml:space="preserve">  bodyMarkdown: string;</w:t>
      </w:r>
      <w:r>
        <w:br/>
      </w:r>
      <w:r>
        <w:rPr>
          <w:rFonts w:ascii="Courier New" w:hAnsi="Courier New" w:eastAsia="Courier New"/>
          <w:sz w:val="14"/>
        </w:rPr>
        <w:t xml:space="preserve">  requiresAuthorApproval: boolean;</w:t>
      </w:r>
      <w:r>
        <w:br/>
      </w:r>
      <w:r>
        <w:rPr>
          <w:rFonts w:ascii="Courier New" w:hAnsi="Courier New" w:eastAsia="Courier New"/>
          <w:sz w:val="14"/>
        </w:rPr>
        <w:t xml:space="preserve">  requiresMarketingApproval: boolean;</w:t>
      </w:r>
      <w:r>
        <w:br/>
      </w:r>
      <w:r>
        <w:rPr>
          <w:rFonts w:ascii="Courier New" w:hAnsi="Courier New" w:eastAsia="Courier New"/>
          <w:sz w:val="14"/>
        </w:rPr>
        <w:t>};</w:t>
      </w:r>
      <w:r>
        <w:br/>
      </w:r>
      <w:r>
        <w:rPr>
          <w:rFonts w:ascii="Courier New" w:hAnsi="Courier New" w:eastAsia="Courier New"/>
          <w:sz w:val="14"/>
        </w:rPr>
      </w:r>
      <w:r>
        <w:br/>
      </w:r>
      <w:r>
        <w:rPr>
          <w:rFonts w:ascii="Courier New" w:hAnsi="Courier New" w:eastAsia="Courier New"/>
          <w:sz w:val="14"/>
        </w:rPr>
        <w:t>const HIREIN_INSIGHTS_LAUNCH_SEED_BATCH = 'hirein-insights-launch-v1';</w:t>
      </w:r>
      <w:r>
        <w:br/>
      </w:r>
    </w:p>
    <w:p>
      <w:pPr>
        <w:pStyle w:val="Heading1"/>
      </w:pPr>
      <w:r>
        <w:t>7. Employee Router and Auto-Assigner Guardrails</w:t>
      </w:r>
    </w:p>
    <w:p>
      <w:pPr>
        <w:pStyle w:val="ListBullet"/>
      </w:pPr>
      <w:r>
        <w:t>The employee router should expose Studio assignments only to users who have Studio permissions and an active review assignment.</w:t>
      </w:r>
    </w:p>
    <w:p>
      <w:pPr>
        <w:pStyle w:val="ListBullet"/>
      </w:pPr>
      <w:r>
        <w:t>The auto-assigner must use category, department, role seniority, active status, and permissions. It must not simply assign to any employee with a recruiter title.</w:t>
      </w:r>
    </w:p>
    <w:p>
      <w:pPr>
        <w:pStyle w:val="ListBullet"/>
      </w:pPr>
      <w:r>
        <w:t>Initial launch restriction: Senior-level and higher only. This is intentional because the first public Insights content should be reviewed by experienced employees who understand company positioning and client/candidate risk.</w:t>
      </w:r>
    </w:p>
    <w:p>
      <w:pPr>
        <w:pStyle w:val="ListBullet"/>
      </w:pPr>
      <w:r>
        <w:t>If the category is Healthcare Staffing, auto-assign only to Healthcare Senior Recruiter, Lead, Assistant Manager, Manager, or higher.</w:t>
      </w:r>
    </w:p>
    <w:p>
      <w:pPr>
        <w:pStyle w:val="ListBullet"/>
      </w:pPr>
      <w:r>
        <w:t>If the category is IT Staffing, auto-assign only to IT Senior Recruiter, Account Manager, Delivery Manager, Director of Sales, or higher.</w:t>
      </w:r>
    </w:p>
    <w:p>
      <w:pPr>
        <w:pStyle w:val="ListBullet"/>
      </w:pPr>
      <w:r>
        <w:t>If the category is Candidate Tips, match to a Senior Recruiter+ in the relevant desk. If no eligible desk match exists, assign to Marketing Manager or Super Admin.</w:t>
      </w:r>
    </w:p>
    <w:p>
      <w:pPr>
        <w:pStyle w:val="ListBullet"/>
      </w:pPr>
      <w:r>
        <w:t>If the category is Employer Guide or Staffing Operations, assign to Account Manager, Delivery Manager, Director, CEO, or Super Admin.</w:t>
      </w:r>
    </w:p>
    <w:p>
      <w:pPr>
        <w:pStyle w:val="ListBullet"/>
      </w:pPr>
      <w:r>
        <w:t>If the category is AI in Recruiting, assign only to Founder, Director, Studio Admin, or Super Admin.</w:t>
      </w:r>
    </w:p>
    <w:p>
      <w:pPr>
        <w:pStyle w:val="ListBullet"/>
      </w:pPr>
      <w:r>
        <w:t>If the category is Company / Thought Leadership, assign only to Founder/CEO or Super Admin.</w:t>
      </w:r>
    </w:p>
    <w:p>
      <w:pPr>
        <w:pStyle w:val="CodeBlock"/>
      </w:pPr>
      <w:r>
        <w:rPr>
          <w:rFonts w:ascii="Courier New" w:hAnsi="Courier New" w:eastAsia="Courier New"/>
          <w:sz w:val="14"/>
        </w:rPr>
        <w:t>function selectReviewer(article, eligibleUsers) {</w:t>
      </w:r>
      <w:r>
        <w:br/>
      </w:r>
      <w:r>
        <w:rPr>
          <w:rFonts w:ascii="Courier New" w:hAnsi="Courier New" w:eastAsia="Courier New"/>
          <w:sz w:val="14"/>
        </w:rPr>
        <w:t xml:space="preserve">  const seniorityAllowed = ['senior', 'lead', 'assistant_manager', 'manager', 'associate_manager', 'account_manager', 'delivery_manager', 'director', 'founder', 'super_admin'];</w:t>
      </w:r>
      <w:r>
        <w:br/>
      </w:r>
      <w:r>
        <w:rPr>
          <w:rFonts w:ascii="Courier New" w:hAnsi="Courier New" w:eastAsia="Courier New"/>
          <w:sz w:val="14"/>
        </w:rPr>
      </w:r>
      <w:r>
        <w:br/>
      </w:r>
      <w:r>
        <w:rPr>
          <w:rFonts w:ascii="Courier New" w:hAnsi="Courier New" w:eastAsia="Courier New"/>
          <w:sz w:val="14"/>
        </w:rPr>
        <w:t xml:space="preserve">  const base = eligibleUsers.filter(user =&gt;</w:t>
      </w:r>
      <w:r>
        <w:br/>
      </w:r>
      <w:r>
        <w:rPr>
          <w:rFonts w:ascii="Courier New" w:hAnsi="Courier New" w:eastAsia="Courier New"/>
          <w:sz w:val="14"/>
        </w:rPr>
        <w:t xml:space="preserve">    user.isActive &amp;&amp;</w:t>
      </w:r>
      <w:r>
        <w:br/>
      </w:r>
      <w:r>
        <w:rPr>
          <w:rFonts w:ascii="Courier New" w:hAnsi="Courier New" w:eastAsia="Courier New"/>
          <w:sz w:val="14"/>
        </w:rPr>
        <w:t xml:space="preserve">    user.permissions.includes('studio.review_article') &amp;&amp;</w:t>
      </w:r>
      <w:r>
        <w:br/>
      </w:r>
      <w:r>
        <w:rPr>
          <w:rFonts w:ascii="Courier New" w:hAnsi="Courier New" w:eastAsia="Courier New"/>
          <w:sz w:val="14"/>
        </w:rPr>
        <w:t xml:space="preserve">    seniorityAllowed.includes(user.seniorityLevel) &amp;&amp;</w:t>
      </w:r>
      <w:r>
        <w:br/>
      </w:r>
      <w:r>
        <w:rPr>
          <w:rFonts w:ascii="Courier New" w:hAnsi="Courier New" w:eastAsia="Courier New"/>
          <w:sz w:val="14"/>
        </w:rPr>
        <w:t xml:space="preserve">    !['junior', 'associate', 'fresher', 'trainee', 'intern', 'mis'].includes(user.seniorityLevel)</w:t>
      </w:r>
      <w:r>
        <w:br/>
      </w:r>
      <w:r>
        <w:rPr>
          <w:rFonts w:ascii="Courier New" w:hAnsi="Courier New" w:eastAsia="Courier New"/>
          <w:sz w:val="14"/>
        </w:rPr>
        <w:t xml:space="preserve">  );</w:t>
      </w:r>
      <w:r>
        <w:br/>
      </w:r>
      <w:r>
        <w:rPr>
          <w:rFonts w:ascii="Courier New" w:hAnsi="Courier New" w:eastAsia="Courier New"/>
          <w:sz w:val="14"/>
        </w:rPr>
      </w:r>
      <w:r>
        <w:br/>
      </w:r>
      <w:r>
        <w:rPr>
          <w:rFonts w:ascii="Courier New" w:hAnsi="Courier New" w:eastAsia="Courier New"/>
          <w:sz w:val="14"/>
        </w:rPr>
        <w:t xml:space="preserve">  let pool = [];</w:t>
      </w:r>
      <w:r>
        <w:br/>
      </w:r>
      <w:r>
        <w:rPr>
          <w:rFonts w:ascii="Courier New" w:hAnsi="Courier New" w:eastAsia="Courier New"/>
          <w:sz w:val="14"/>
        </w:rPr>
        <w:t xml:space="preserve">  switch (article.routingTeam) {</w:t>
      </w:r>
      <w:r>
        <w:br/>
      </w:r>
      <w:r>
        <w:rPr>
          <w:rFonts w:ascii="Courier New" w:hAnsi="Courier New" w:eastAsia="Courier New"/>
          <w:sz w:val="14"/>
        </w:rPr>
        <w:t xml:space="preserve">    case 'healthcare':</w:t>
      </w:r>
      <w:r>
        <w:br/>
      </w:r>
      <w:r>
        <w:rPr>
          <w:rFonts w:ascii="Courier New" w:hAnsi="Courier New" w:eastAsia="Courier New"/>
          <w:sz w:val="14"/>
        </w:rPr>
        <w:t xml:space="preserve">      pool = base.filter(u =&gt; u.department === 'Healthcare');</w:t>
      </w:r>
      <w:r>
        <w:br/>
      </w:r>
      <w:r>
        <w:rPr>
          <w:rFonts w:ascii="Courier New" w:hAnsi="Courier New" w:eastAsia="Courier New"/>
          <w:sz w:val="14"/>
        </w:rPr>
        <w:t xml:space="preserve">      break;</w:t>
      </w:r>
      <w:r>
        <w:br/>
      </w:r>
      <w:r>
        <w:rPr>
          <w:rFonts w:ascii="Courier New" w:hAnsi="Courier New" w:eastAsia="Courier New"/>
          <w:sz w:val="14"/>
        </w:rPr>
        <w:t xml:space="preserve">    case 'it':</w:t>
      </w:r>
      <w:r>
        <w:br/>
      </w:r>
      <w:r>
        <w:rPr>
          <w:rFonts w:ascii="Courier New" w:hAnsi="Courier New" w:eastAsia="Courier New"/>
          <w:sz w:val="14"/>
        </w:rPr>
        <w:t xml:space="preserve">      pool = base.filter(u =&gt; u.department === 'IT' || u.department === 'Sales');</w:t>
      </w:r>
      <w:r>
        <w:br/>
      </w:r>
      <w:r>
        <w:rPr>
          <w:rFonts w:ascii="Courier New" w:hAnsi="Courier New" w:eastAsia="Courier New"/>
          <w:sz w:val="14"/>
        </w:rPr>
        <w:t xml:space="preserve">      break;</w:t>
      </w:r>
      <w:r>
        <w:br/>
      </w:r>
      <w:r>
        <w:rPr>
          <w:rFonts w:ascii="Courier New" w:hAnsi="Courier New" w:eastAsia="Courier New"/>
          <w:sz w:val="14"/>
        </w:rPr>
        <w:t xml:space="preserve">    case 'employer':</w:t>
      </w:r>
      <w:r>
        <w:br/>
      </w:r>
      <w:r>
        <w:rPr>
          <w:rFonts w:ascii="Courier New" w:hAnsi="Courier New" w:eastAsia="Courier New"/>
          <w:sz w:val="14"/>
        </w:rPr>
        <w:t xml:space="preserve">      pool = base.filter(u =&gt; ['Account Management', 'Delivery', 'Leadership', 'Sales'].includes(u.department));</w:t>
      </w:r>
      <w:r>
        <w:br/>
      </w:r>
      <w:r>
        <w:rPr>
          <w:rFonts w:ascii="Courier New" w:hAnsi="Courier New" w:eastAsia="Courier New"/>
          <w:sz w:val="14"/>
        </w:rPr>
        <w:t xml:space="preserve">      break;</w:t>
      </w:r>
      <w:r>
        <w:br/>
      </w:r>
      <w:r>
        <w:rPr>
          <w:rFonts w:ascii="Courier New" w:hAnsi="Courier New" w:eastAsia="Courier New"/>
          <w:sz w:val="14"/>
        </w:rPr>
        <w:t xml:space="preserve">    case 'ai':</w:t>
      </w:r>
      <w:r>
        <w:br/>
      </w:r>
      <w:r>
        <w:rPr>
          <w:rFonts w:ascii="Courier New" w:hAnsi="Courier New" w:eastAsia="Courier New"/>
          <w:sz w:val="14"/>
        </w:rPr>
        <w:t xml:space="preserve">      pool = base.filter(u =&gt; ['founder', 'director', 'studio_admin', 'super_admin'].some(role =&gt; u.roles.includes(role)));</w:t>
      </w:r>
      <w:r>
        <w:br/>
      </w:r>
      <w:r>
        <w:rPr>
          <w:rFonts w:ascii="Courier New" w:hAnsi="Courier New" w:eastAsia="Courier New"/>
          <w:sz w:val="14"/>
        </w:rPr>
        <w:t xml:space="preserve">      break;</w:t>
      </w:r>
      <w:r>
        <w:br/>
      </w:r>
      <w:r>
        <w:rPr>
          <w:rFonts w:ascii="Courier New" w:hAnsi="Courier New" w:eastAsia="Courier New"/>
          <w:sz w:val="14"/>
        </w:rPr>
        <w:t xml:space="preserve">    case 'leadership':</w:t>
      </w:r>
      <w:r>
        <w:br/>
      </w:r>
      <w:r>
        <w:rPr>
          <w:rFonts w:ascii="Courier New" w:hAnsi="Courier New" w:eastAsia="Courier New"/>
          <w:sz w:val="14"/>
        </w:rPr>
        <w:t xml:space="preserve">      pool = base.filter(u =&gt; u.roles.includes('founder') || u.roles.includes('super_admin'));</w:t>
      </w:r>
      <w:r>
        <w:br/>
      </w:r>
      <w:r>
        <w:rPr>
          <w:rFonts w:ascii="Courier New" w:hAnsi="Courier New" w:eastAsia="Courier New"/>
          <w:sz w:val="14"/>
        </w:rPr>
        <w:t xml:space="preserve">      break;</w:t>
      </w:r>
      <w:r>
        <w:br/>
      </w:r>
      <w:r>
        <w:rPr>
          <w:rFonts w:ascii="Courier New" w:hAnsi="Courier New" w:eastAsia="Courier New"/>
          <w:sz w:val="14"/>
        </w:rPr>
        <w:t xml:space="preserve">    default:</w:t>
      </w:r>
      <w:r>
        <w:br/>
      </w:r>
      <w:r>
        <w:rPr>
          <w:rFonts w:ascii="Courier New" w:hAnsi="Courier New" w:eastAsia="Courier New"/>
          <w:sz w:val="14"/>
        </w:rPr>
        <w:t xml:space="preserve">      pool = base.filter(u =&gt; u.roles.includes('marketing_manager') || u.roles.includes('super_admin'));</w:t>
      </w:r>
      <w:r>
        <w:br/>
      </w:r>
      <w:r>
        <w:rPr>
          <w:rFonts w:ascii="Courier New" w:hAnsi="Courier New" w:eastAsia="Courier New"/>
          <w:sz w:val="14"/>
        </w:rPr>
        <w:t xml:space="preserve">  }</w:t>
      </w:r>
      <w:r>
        <w:br/>
      </w:r>
      <w:r>
        <w:rPr>
          <w:rFonts w:ascii="Courier New" w:hAnsi="Courier New" w:eastAsia="Courier New"/>
          <w:sz w:val="14"/>
        </w:rPr>
      </w:r>
      <w:r>
        <w:br/>
      </w:r>
      <w:r>
        <w:rPr>
          <w:rFonts w:ascii="Courier New" w:hAnsi="Courier New" w:eastAsia="Courier New"/>
          <w:sz w:val="14"/>
        </w:rPr>
        <w:t xml:space="preserve">  return pool[0] || eligibleUsers.find(u =&gt; u.roles.includes('super_admin'));</w:t>
      </w:r>
      <w:r>
        <w:br/>
      </w:r>
      <w:r>
        <w:rPr>
          <w:rFonts w:ascii="Courier New" w:hAnsi="Courier New" w:eastAsia="Courier New"/>
          <w:sz w:val="14"/>
        </w:rPr>
        <w:t>}</w:t>
      </w:r>
      <w:r>
        <w:br/>
      </w:r>
    </w:p>
    <w:p>
      <w:pPr>
        <w:pStyle w:val="Heading1"/>
      </w:pPr>
      <w:r>
        <w:t>8. QA, Deployment, and Acceptance Criteria</w:t>
      </w:r>
    </w:p>
    <w:p>
      <w:pPr>
        <w:pStyle w:val="ListBullet"/>
      </w:pPr>
      <w:r>
        <w:t>Run seed script in dry-run mode first and review the console output.</w:t>
      </w:r>
    </w:p>
    <w:p>
      <w:pPr>
        <w:pStyle w:val="ListBullet"/>
      </w:pPr>
      <w:r>
        <w:t>Confirm no duplicate slugs are created if seed is rerun.</w:t>
      </w:r>
    </w:p>
    <w:p>
      <w:pPr>
        <w:pStyle w:val="ListBullet"/>
      </w:pPr>
      <w:r>
        <w:t>Confirm all 13 articles exist in Studio, not published publicly by default.</w:t>
      </w:r>
    </w:p>
    <w:p>
      <w:pPr>
        <w:pStyle w:val="ListBullet"/>
      </w:pPr>
      <w:r>
        <w:t>Confirm article pages do not render unless status is published.</w:t>
      </w:r>
    </w:p>
    <w:p>
      <w:pPr>
        <w:pStyle w:val="ListBullet"/>
      </w:pPr>
      <w:r>
        <w:t>Confirm Healthcare articles route only to eligible Healthcare senior reviewers or fallback Super Admin.</w:t>
      </w:r>
    </w:p>
    <w:p>
      <w:pPr>
        <w:pStyle w:val="ListBullet"/>
      </w:pPr>
      <w:r>
        <w:t>Confirm IT articles route only to eligible IT/Sales senior reviewers or fallback Super Admin.</w:t>
      </w:r>
    </w:p>
    <w:p>
      <w:pPr>
        <w:pStyle w:val="ListBullet"/>
      </w:pPr>
      <w:r>
        <w:t>Confirm Company / Thought Leadership article does not route to a recruiter by default.</w:t>
      </w:r>
    </w:p>
    <w:p>
      <w:pPr>
        <w:pStyle w:val="ListBullet"/>
      </w:pPr>
      <w:r>
        <w:t>Confirm reviewer users cannot publish.</w:t>
      </w:r>
    </w:p>
    <w:p>
      <w:pPr>
        <w:pStyle w:val="ListBullet"/>
      </w:pPr>
      <w:r>
        <w:t>Confirm Marketing Manager or Super Admin can final approve and publish.</w:t>
      </w:r>
    </w:p>
    <w:p>
      <w:pPr>
        <w:pStyle w:val="ListBullet"/>
      </w:pPr>
      <w:r>
        <w:t>Confirm audit logs record seeding, assignment, approval, status change, and publish actions.</w:t>
      </w:r>
    </w:p>
    <w:p>
      <w:pPr>
        <w:pStyle w:val="ListBullet"/>
      </w:pPr>
      <w:r>
        <w:t>Confirm public SEO fields render correctly on published pages.</w:t>
      </w:r>
    </w:p>
    <w:p>
      <w:pPr>
        <w:pStyle w:val="ListBullet"/>
      </w:pPr>
      <w:r>
        <w:t>Confirm existing employee portal, HR portal, TA portal, and public website pages continue working.</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Hire’in Insights Seed Content Package | Internal Implementation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33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33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FF6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16" w:righ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