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000"/>
      </w:tblGrid>
      <w:tr>
        <w:tc>
          <w:tcPr>
            <w:tcW w:w="70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3000"/>
              <w:gridCol w:w="3000"/>
            </w:tblGrid>
            <w:tr>
              <w:trPr>
                <w:tblHeader/>
              </w:trPr>
              <w:tc>
                <w:tcPr>
                  <w:tcW w:w="3000" w:type="dxa"/>
                </w:tcPr>
                <w:p>
                  <w:r>
                    <w:t xml:space="preserve">Cab N A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Cab N B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19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29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39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49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59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61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62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63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64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65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66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67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68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69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N linha 70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valor</w:t>
                  </w:r>
                </w:p>
              </w:tc>
            </w:tr>
          </w:tbl>
          <w:p>
            <w:r>
              <w:t xml:space="preserve">fim da celula</w:t>
            </w:r>
          </w:p>
        </w:tc>
      </w:tr>
    </w:tbl>
    <w:p>
      <w:r>
        <w:t xml:space="preserve">Depois.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