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Texto </w:t>
      </w:r>
      <w:r>
        <w:rPr>
          <w:b/>
          <w:sz w:val="32"/>
          <w:rPrChange w:id="23" w:author="Ana" w:date="2024-03-05T10:20:00Z">
            <w:rPr>
              <w:i/>
            </w:rPr>
          </w:rPrChange>
        </w:rPr>
        <w:t>formatado</w:t>
      </w:r>
      <w:r>
        <w:t xml:space="preserve"> depois.</w:t>
      </w:r>
    </w:p>
    <w:p>
      <w:pPr>
        <w:jc w:val="center"/>
        <w:ind w:left="1440"/>
        <w:pPrChange w:id="24" w:author="Bruno" w:date="2024-03-05T10:20:00Z">
          <w:pPr>
            <w:jc w:val="right"/>
          </w:pPr>
        </w:pPrChange>
      </w:pPr>
      <w:r>
        <w:t xml:space="preserve">Os de é empresa segurança operação não documento o análise serviço área execução processo para qualidade aprovação gestão controle responsável.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