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41" w:rightFromText="141" w:vertAnchor="text" w:horzAnchor="margin" w:tblpX="400" w:tblpY="200"/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40" w:type="dxa"/>
        </w:tblCellMar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cel 11 Hxg</w:t>
            </w:r>
          </w:p>
        </w:tc>
        <w:tc>
          <w:tcPr>
            <w:tcW w:w="2000" w:type="dxa"/>
          </w:tcPr>
          <w:p>
            <w:r>
              <w:t xml:space="preserve">cel 12 Hxg</w:t>
            </w:r>
          </w:p>
        </w:tc>
      </w:tr>
      <w:tr>
        <w:tc>
          <w:tcPr>
            <w:tcW w:w="2000" w:type="dxa"/>
          </w:tcPr>
          <w:p>
            <w:r>
              <w:t xml:space="preserve">cel 21 Hxg</w:t>
            </w:r>
          </w:p>
        </w:tc>
        <w:tc>
          <w:tcPr>
            <w:tcW w:w="2000" w:type="dxa"/>
          </w:tcPr>
          <w:p>
            <w:r>
              <w:t xml:space="preserve">cel 22 Hxg</w:t>
            </w:r>
          </w:p>
        </w:tc>
      </w:tr>
    </w:tbl>
    <w:p>
      <w:pPr>
        <w:jc w:val="left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jc w:val="left"/>
      </w:pP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