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254000</wp:posOffset>
            </wp:positionV>
            <wp:extent cx="2028825" cy="619125"/>
            <wp:effectExtent l="0" t="0" r="0" b="0"/>
            <wp:wrapNone/>
            <wp:docPr id="3" name="caixa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28825" cy="619125"/>
                    </a:xfrm>
                    <a:prstGeom prst="rect">
                      <a:avLst/>
                    </a:prstGeom>
                    <a:noFill/>
                    <a:ln w="25400">
                      <a:noFill/>
                    </a:ln>
                  </wps:spPr>
                  <wps:style>
                    <a:lnRef idx="0">
                      <a:schemeClr val="accent1">
                        <a:shade val="15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p>
                        <w:r>
                          <w:rPr>
                            <w:sz w:val="16"/>
                          </w:rPr>
                          <w:t xml:space="preserve">Texto inventado da caixa para quebrar em tres linhas com palavras curtas e longas de prova</w:t>
                        </w:r>
                      </w:p>
                    </w:txbxContent>
                  </wps:txbx>
                  <wps:bodyPr rot="0" vert="horz" wrap="square" lIns="91440" tIns="45720" rIns="91440" bIns="45720" anchor="ctr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