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sectPr>
      <w:footerReference w:type="default" r:id="rId_footer_default"/>
      <w:pgSz w:w="11906" w:h="16838"/>
      <w:pgMar w:top="1134" w:right="1701" w:bottom="1134" w:left="1701" w:header="708" w:footer="708" w:gutter="0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Rod Hxg</w:t>
    </w:r>
  </w:p>
</w:ft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spacing w:before="280" w:after="280" w:line="240" w:lineRule="auto"/>
      <w:contextualSpacing/>
    </w:pPr>
    <w:rPr>
      <w:rFonts w:ascii="Calibri" w:hAnsi="Calibr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utro">
    <w:name w:val="Outro"/>
    <w:basedOn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er_default" Type="http://schemas.openxmlformats.org/officeDocument/2006/relationships/footer" Target="footerdefault.xml"/></Relationships>
</file>

<file path=word/_rels/footerdefault.xml.rels><?xml version="1.0" encoding="UTF-8" standalone="yes"?><Relationships xmlns="http://schemas.openxmlformats.org/package/2006/relationships"></Relationships>
</file>