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t xml:space="preserve">Linha 51 Hxg</w:t>
      </w:r>
    </w:p>
    <w:p>
      <w:r>
        <w:t xml:space="preserve">Linha 52 Hxg</w:t>
      </w:r>
    </w:p>
    <w:p>
      <w:r>
        <w:t xml:space="preserve">Linha 53 Hxg</w:t>
      </w:r>
    </w:p>
    <w:p>
      <w:r>
        <w:t xml:space="preserve">Linha 54 Hxg</w:t>
      </w:r>
    </w:p>
    <w:p>
      <w:r>
        <w:t xml:space="preserve">Linha 55 Hxg</w:t>
      </w:r>
    </w:p>
    <w:p>
      <w:r>
        <w:br w:type="page"/>
      </w:r>
      <w:r>
        <w:t xml:space="preserve">Texto Hxg</w:t>
      </w:r>
    </w:p>
    <w:p>
      <w:r>
        <w:t xml:space="preserve">Depois Hxg</w:t>
      </w:r>
    </w:p>
    <w:p>
      <w:r>
        <w:t xml:space="preserve">Depois 2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