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Marca 1 Hxg</w:t>
      </w:r>
    </w:p>
    <w:p>
      <w:r>
        <w:t xml:space="preserve">Texto Hxg</w:t>
      </w:r>
      <w:r>
        <w:rPr>
          <w:sz w:val="48"/>
        </w:rPr>
        <w:tab/>
      </w:r>
    </w:p>
    <w:p>
      <w:r>
        <w:t xml:space="preserve">Marca 2 Hxg</w:t>
      </w:r>
    </w:p>
    <w:p>
      <w:r>
        <w:t xml:space="preserve">Marca 3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