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ectPr>
          <w:pgSz w:w="11900" w:h="16838"/>
          <w:pgMar w:top="1440" w:right="1440" w:bottom="1440" w:left="1440" w:header="0" w:footer="0" w:gutter="0"/>
          <w:cols w:space="0"/>
        </w:sectPr>
      </w:pPr>
      <w:r>
        <w:t xml:space="preserve">Antes da secao Hxg</w:t>
      </w:r>
    </w:p>
    <w:p>
      <w:pPr>
        <w:spacing w:line="213" w:lineRule="exact"/>
        <w:rPr>
          <w:rFonts w:ascii="Times New Roman" w:hAnsi="Times New Roman"/>
          <w:sz w:val="24"/>
        </w:rPr>
      </w:pPr>
    </w:p>
    <w:p>
      <w:pPr>
        <w:spacing w:line="0" w:lineRule="atLeast"/>
        <w:ind w:left="440"/>
      </w:pPr>
      <w:r>
        <w:t xml:space="preserve">IV.</w:t>
      </w:r>
    </w:p>
    <w:p>
      <w:pPr>
        <w:spacing w:line="213" w:lineRule="exact"/>
        <w:rPr>
          <w:rFonts w:ascii="Times New Roman" w:hAnsi="Times New Roman"/>
          <w:sz w:val="24"/>
        </w:rPr>
      </w:pPr>
      <w:r>
        <w:br w:type="column"/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660" w:space="360"/>
            <w:col w:w="8006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