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pacing w:line="360" w:lineRule="auto"/>
      </w:pPr>
      <w:r>
        <w:rPr>
          <w:rFonts w:ascii="Arial Unicode MS" w:eastAsia="Arial" w:hAnsi="Arial Unicode MS" w:cs="Arial Unicode MS"/>
          <w:sz w:val="26"/>
          <w:szCs w:val="26"/>
        </w:rPr>
        <w:t xml:space="preserve">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Arial Unicode MS">
    <w:altName w:val="Yu Gothic"/>
    <w:panose1 w:val="020B0604020202020204"/>
    <w:charset w:val="80"/>
    <w:family w:val="swiss"/>
    <w:pitch w:val="variable"/>
  </w:font>
</w:font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ntTable" Type="http://schemas.openxmlformats.org/officeDocument/2006/relationships/fontTable" Target="fontTable.xml"/></Relationships>
</file>