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915"/>
      </w:pPr>
      <w:r>
        <w:t xml:space="preserve">Prazo atendimento informação as em à período dados FIM segunda linha que continua</w:t>
      </w:r>
    </w:p>
    <w:p>
      <w:pPr>
        <w:jc w:val="left"/>
        <w:ind w:right="2926"/>
      </w:pPr>
      <w:r>
        <w:t xml:space="preserve">Prazo atendimento informação as em à período dados FIM segunda linha que continua</w:t>
      </w:r>
    </w:p>
    <w:p>
      <w:pPr>
        <w:jc w:val="left"/>
        <w:ind w:right="2948"/>
      </w:pPr>
      <w:r>
        <w:t xml:space="preserve">Prazo atendimento informação as em à período dados FIM segunda linha que continua</w:t>
      </w:r>
    </w:p>
    <w:p>
      <w:pPr>
        <w:jc w:val="left"/>
        <w:ind w:right="2959"/>
      </w:pPr>
      <w:r>
        <w:t xml:space="preserve">Prazo atendimento informação as em à período dados FIM segunda linha que continua</w:t>
      </w:r>
    </w:p>
    <w:p>
      <w:pPr>
        <w:jc w:val="both"/>
        <w:ind w:right="2915"/>
      </w:pPr>
      <w:r>
        <w:t xml:space="preserve">Prazo atendimento informação as em à período dados FIM segunda linha que continua</w:t>
      </w:r>
    </w:p>
    <w:p>
      <w:pPr>
        <w:jc w:val="both"/>
        <w:ind w:right="2926"/>
      </w:pPr>
      <w:r>
        <w:t xml:space="preserve">Prazo atendimento informação as em à período dados FIM segunda linha que continua</w:t>
      </w:r>
    </w:p>
    <w:p>
      <w:pPr>
        <w:jc w:val="both"/>
        <w:ind w:right="2948"/>
      </w:pPr>
      <w:r>
        <w:t xml:space="preserve">Prazo atendimento informação as em à período dados FIM segunda linha que continua</w:t>
      </w:r>
    </w:p>
    <w:p>
      <w:pPr>
        <w:jc w:val="both"/>
        <w:ind w:right="2959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eastAsia="MS PGothic" w:hAnsi="Tahoma" w:cs="Tahom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