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rPr>
          <w:rFonts w:ascii="Cambria" w:hAnsi="Cambria" w:cs="Cambria" w:eastAsia="MS Mincho"/>
          <w:sz w:val="22"/>
        </w:rPr>
      </w:pPr>
      <w:r>
        <w:rPr>
          <w:rFonts w:ascii="Cambria" w:hAnsi="Cambria" w:cs="Cambria" w:eastAsia="MS Mincho"/>
          <w:sz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pPr>
        <w:rPr>
          <w:rFonts w:ascii="Cambria" w:hAnsi="Cambria" w:cs="Cambria" w:eastAsia="MS Mincho"/>
          <w:sz w:val="36"/>
        </w:rPr>
      </w:pPr>
      <w:r>
        <w:rPr>
          <w:rFonts w:ascii="Cambria" w:hAnsi="Cambria" w:cs="Cambria" w:eastAsia="MS Mincho"/>
          <w:sz w:val="36"/>
        </w:rPr>
        <w:t xml:space="preserve">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mbria" w:hAnsi="Cambria" w:cs="Cambri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