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Primeiro paragrafo Hxg</w:t>
      </w:r>
    </w:p>
    <w:p>
      <w:pPr>
        <w:framePr w:w="2400" w:h="1200" w:hRule="exact" w:wrap="around" w:vAnchor="text" w:hAnchor="text" w:x="1" w:y="1"/>
      </w:pPr>
      <w:r>
        <w:t xml:space="preserve">Moldura alta Hxg</w:t>
      </w:r>
    </w:p>
    <w:p>
      <w:pPr>
        <w:jc w:val="both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controle.</w:t>
      </w:r>
    </w:p>
    <w:p>
      <w:r>
        <w:t xml:space="preserve">Depois Hxg</w:t>
      </w:r>
    </w:p>
    <w:p>
      <w:pPr>
        <w:jc w:val="both"/>
      </w:pPr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