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sectPr>
      <w:headerReference w:type="default" r:id="rId_header_default"/>
      <w:pgSz w:w="11906" w:h="16838"/>
      <w:pgMar w:top="1065" w:right="1701" w:bottom="1417" w:left="1701" w:header="483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right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0</wp:posOffset>
          </wp:positionH>
          <wp:positionV relativeFrom="margin">
            <wp:posOffset>-330200</wp:posOffset>
          </wp:positionV>
          <wp:extent cx="1270000" cy="381000"/>
          <wp:effectExtent l="0" t="0" r="0" b="0"/>
          <wp:wrapNone/>
          <wp:docPr id="7" name="caixa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r>
                        <w:t xml:space="preserve">Caixa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  <w:r>
      <w:t xml:space="preserve">Cabecalho 0 Hxg</w:t>
    </w:r>
  </w:p>
  <w:p>
    <w:pPr>
      <w:jc w:val="right"/>
    </w:pPr>
    <w:r>
      <w:t xml:space="preserve">Cabecalho 1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