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footerReference w:type="default" r:id="rId_footer_default"/>
      <w:pgSz w:w="11906" w:h="16838"/>
      <w:pgMar w:top="1417" w:right="1701" w:bottom="1417" w:left="1701" w:header="708" w:footer="2497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pPr w:leftFromText="141" w:rightFromText="141" w:vertAnchor="text" w:horzAnchor="margin" w:tblpXSpec="center" w:tblpY="1737"/>
      <w:tblW w:w="8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8500"/>
    </w:tblGrid>
    <w:tr>
      <w:tc>
        <w:tcPr>
          <w:tcW w:w="8500" w:type="dxa"/>
        </w:tcPr>
        <w:p>
          <w:r>
            <w:t xml:space="preserve">rod 1 Hxg</w:t>
          </w:r>
        </w:p>
      </w:tc>
    </w:tr>
    <w:tr>
      <w:tc>
        <w:tcPr>
          <w:tcW w:w="8500" w:type="dxa"/>
        </w:tcPr>
        <w:p>
          <w:r>
            <w:t xml:space="preserve">rod 2 Hxg</w:t>
          </w:r>
        </w:p>
      </w:tc>
    </w:tr>
  </w:tbl>
  <w:p>
    <w:pPr>
      <w:spacing w:before="120"/>
    </w:pP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