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Linha um</w:t>
            </w:r>
          </w:p>
          <w:p>
            <w:r>
              <w:t xml:space="preserve">Linha dois</w:t>
            </w:r>
          </w:p>
        </w:tc>
        <w:tc>
          <w:tcPr>
            <w:tcW w:w="3000" w:type="dxa"/>
            <w:vAlign w:val="center"/>
            <w:hideMark/>
          </w:tcPr>
          <w:p>
            <w:r>
              <w:t xml:space="preserve">Centro Hxg</w:t>
            </w:r>
          </w:p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