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Ancora </w:t>
      </w:r>
      <w:r>
        <mc:AlternateContent>
          <mc:Choice Requires="wps">
            <w:drawing>
              <wp:anchor distT="0" distB="0" distL="114300" distR="114300" simplePos="0" relativeHeight="251660001" behindDoc="0" locked="0" layoutInCell="1" allowOverlap="1">
                <wp:simplePos x="0" y="0"/>
                <wp:positionH relativeFrom="margin">
                  <wp:posOffset>3810000</wp:posOffset>
                </wp:positionH>
                <wp:positionV relativeFrom="paragraph">
                  <wp:posOffset>0</wp:posOffset>
                </wp:positionV>
                <wp:extent cx="1524000" cy="254000"/>
                <wp:effectExtent l="0" t="0" r="0" b="0"/>
                <wp:wrapNone/>
                <wp:docPr id="1" name="tb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t xml:space="preserve">Caixa MC Hxg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t>FALLBACK</w:t>
          </mc:Fallback>
        </mc:AlternateConten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