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Ancora </w:t>
      </w:r>
      <w:r>
        <ve:AlternateContent xmlns:ve="http://schemas.openxmlformats.org/markup-compatibility/2006">
          <ve:Choice Requires="wps">
            <w:drawing>
              <wp:anchor distT="0" distB="0" distL="114300" distR="114300" simplePos="0" relativeHeight="251660001" behindDoc="0" locked="0" layoutInCell="1" allowOverlap="1">
                <wp:simplePos x="0" y="0"/>
                <wp:positionH relativeFrom="margin">
                  <wp:posOffset>3810000</wp:posOffset>
                </wp:positionH>
                <wp:positionV relativeFrom="paragraph">
                  <wp:posOffset>0</wp:posOffset>
                </wp:positionV>
                <wp:extent cx="1524000" cy="254000"/>
                <wp:effectExtent l="0" t="0" r="0" b="0"/>
                <wp:wrapNone/>
                <wp:docPr id="1" name="tb1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r>
                              <w:t xml:space="preserve">Caixa VE Hxg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ve:Choice>
          <ve:Fallback>
            <w:t>FALLBACK</w:t>
          </ve:Fallback>
        </ve:AlternateContent>
      </w:r>
    </w:p>
    <w:p>
      <w:r>
        <w:t xml:space="preserve">Corpo antes Hxg</w:t>
      </w:r>
    </w:p>
    <w:p>
      <w:r>
        <w:t xml:space="preserve">Corpo 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