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antes Hxg</w:t>
      </w:r>
    </w:p>
    <w:p>
      <w:r>
        <w:t xml:space="preserve">Corpo depois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</w:t>
    </w:r>
    <w:r>
      <ve:AlternateContent xmlns:ve="http://schemas.openxmlformats.org/markup-compatibility/2006">
        <ve:Choice Requires="wps">
          <w:drawing>
            <wp:anchor distT="0" distB="0" distL="114300" distR="114300" simplePos="0" relativeHeight="251660001" behindDoc="0" locked="0" layoutInCell="1" allowOverlap="1">
              <wp:simplePos x="0" y="0"/>
              <wp:positionH relativeFrom="margin">
                <wp:posOffset>3810000</wp:posOffset>
              </wp:positionH>
              <wp:positionV relativeFrom="paragraph">
                <wp:posOffset>0</wp:posOffset>
              </wp:positionV>
              <wp:extent cx="1524000" cy="254000"/>
              <wp:effectExtent l="0" t="0" r="0" b="0"/>
              <wp:wrapNone/>
              <wp:docPr id="1" name="tb1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t xml:space="preserve">Caixa VE rodape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ve:Choice>
        <ve:Fallback>
          <w:t>FALLBACK</w:t>
        </ve:Fallback>
      </ve:AlternateConten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