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Codigo 0001­06 literal Hxg</w:t>
      </w:r>
    </w:p>
    <w:p>
      <w:r>
        <w:t xml:space="preserve">Codigo 0001</w:t>
      </w:r>
      <w:r>
        <w:softHyphen/>
      </w:r>
      <w:r>
        <w:t xml:space="preserve">06 elemento Hxg</w:t>
      </w:r>
    </w:p>
    <w:p>
      <w:r>
        <w:t xml:space="preserve">Palavra­comprida literal Hxg</w:t>
      </w:r>
    </w:p>
    <w:p>
      <w:r>
        <w:t xml:space="preserve">xxxxxxxxx xxxxxxxxx xxxxxxxxx xxxxxxxxx xxxxxxxxx xxxxxxxxx xxxxxxxxx abcdefgh­ijklmnop fim</w:t>
      </w:r>
    </w:p>
    <w:p>
      <w:r>
        <w:t xml:space="preserve">xxxxxxxxx xxxxxxxxx xxxxxxxxx xxxxxxxxx xxxxxxxxx xxxxxxxxx xxxxxxxxx abcdefgh</w:t>
      </w:r>
      <w:r>
        <w:softHyphen/>
      </w:r>
      <w:r>
        <w:t xml:space="preserve">ijklmnop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