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rFonts w:ascii="Calibri" w:hAnsi="Calibri" w:cs="Calibri"/>
          <w:sz w:val="36"/>
          <w:szCs w:val="36"/>
        </w:rPr>
        <w:t xml:space="preserve">Grande Hxg </w:t>
      </w:r>
      <w:r>
        <w:rPr>
          <w:rFonts w:ascii="Calibri" w:hAnsi="Calibri" w:cs="Calibri"/>
          <w:sz w:val="24"/>
          <w:szCs w:val="2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sombra pequena Hxg </w:t>
      </w:r>
      <w:r>
        <w:rPr>
          <w:rFonts w:ascii="Calibri" w:hAnsi="Calibri" w:cs="Calibri"/>
          <w:sz w:val="36"/>
          <w:szCs w:val="36"/>
        </w:rPr>
        <w:t xml:space="preserve">Grande de novo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