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Linha 1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2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  <w:tr>
        <w:tc>
          <w:tcPr>
            <w:tcW w:w="2000" w:type="dxa"/>
          </w:tcPr>
          <w:p>
            <w:r>
              <w:t xml:space="preserve">Linha 3 Hxg</w:t>
            </w:r>
          </w:p>
        </w:tc>
        <w:tc>
          <w:tcPr>
            <w:tcW w:w="2000" w:type="dxa"/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right</wp:align>
          </wp:positionH>
          <wp:positionV relativeFrom="paragraph">
            <wp:posOffset>-444500</wp:posOffset>
          </wp:positionV>
          <wp:extent cx="1524000" cy="1397000"/>
          <wp:effectExtent l="0" t="0" r="0" b="0"/>
          <wp:wrapSquare wrapText="bothSides"/>
          <wp:docPr id="5" name="obj"/>
          <a:graphic>
            <a:graphicData uri="http://schemas.openxmlformats.org/drawingml/2006/picture">
              <pic:pic>
                <pic:nvPicPr>
                  <pic:cNvPr id="5" name="obj"/>
                  <pic:cNvPicPr/>
                </pic:nvPicPr>
                <pic:blipFill>
                  <a:blip r:embed="rIdImg1"/>
                  <a:stretch>
                    <a:fillRect/>
                  </a:stretch>
                </pic:blipFill>
                <pic:spPr>
                  <a:xfrm>
                    <a:off x="0" y="0"/>
                    <a:ext cx="1524000" cy="1397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Cab Hxg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