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285" w:type="dxa"/>
                </w:tcPr>
                <w:p>
                  <w:pPr>
                    <w:jc w:val="center"/>
                  </w:pPr>
                  <w:r>
                    <w:t xml:space="preserve">PERIODO DE EXERCICIO</w:t>
                  </w:r>
                </w:p>
                <w:p>
                  <w:pPr>
                    <w:jc w:val="center"/>
                  </w:pPr>
                  <w:r>
                    <w:t xml:space="preserve">Clausula 3.1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n1 Inicio em NUMERO (NUMERO POR EXTENSO)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</w:tblPr>
                  <w:tblGrid>
                    <w:gridCol w:w="5873"/>
                  </w:tblGrid>
                  <w:tr>
                    <w:tc>
                      <w:tcPr>
                        <w:tcW w:w="6323" w:type="dxa"/>
                      </w:tcPr>
                      <w:p>
                        <w:r>
            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