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r>
              <w:t xml:space="preserve">o2c1</w:t>
            </w:r>
          </w:p>
        </w:tc>
        <w:tc>
          <w:tcPr>
            <w:tcW w:w="6549" w:type="dxa"/>
          </w:tcPr>
          <w:p/>
          <w:p>
            <w:r>
              <w:t xml:space="preserve">o2c2</w:t>
            </w:r>
          </w:p>
        </w:tc>
      </w:tr>
      <w:tr>
        <w:tc>
          <w:tcPr>
            <w:tcW w:w="2285" w:type="dxa"/>
          </w:tcPr>
          <w:p>
            <w:r>
              <w:t xml:space="preserve">Curto</w:t>
            </w:r>
          </w:p>
        </w:tc>
        <w:tc>
          <w:tcPr>
            <w:tcW w:w="6549" w:type="dxa"/>
          </w:tcPr>
          <w:p>
            <w:r>
              <w:t xml:space="preserve">Texto curto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