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2540000" cy="635000"/>
            <wp:effectExtent l="0" t="0" r="0" b="0"/>
            <wp:docPr id="2" name="caixa"/>
            <wp:cNvGraphicFramePr/>
            <a:graphic>
              <a:graphicData uri="http://schemas.microsoft.com/office/word/2010/wordprocessingShape">
                <wps:wsp>
                  <wps:cNvPr id="3" name="f3"/>
                  <wps:cNvSpPr txBox="1"/>
                  <wps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Caixa sozinha Hxg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