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Um</w:t>
      </w:r>
      <w:r>
        <w:rPr>
          <w:rStyle w:val="EndnoteReference"/>
        </w:rPr>
        <w:endnoteReference w:id="1"/>
      </w:r>
      <w:r>
        <w:t xml:space="preserve"> dois</w:t>
      </w:r>
      <w:r>
        <w:rPr>
          <w:rStyle w:val="EndnoteReference"/>
        </w:rPr>
        <w:endnoteReference w:id="2"/>
      </w:r>
      <w:r>
        <w:t xml:space="preserve"> Hxg</w:t>
      </w:r>
    </w:p>
    <w:sectPr>
      <w:endnotePr>
        <w:numFmt w:val="decimal"/>
        <w:numStart w:val="4"/>
      </w:endnote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Nota um.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Nota dois.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numFmt w:val="decimal"/>
    <w:numStart w:val="4"/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